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奖项设置</w:t>
      </w:r>
      <w:r>
        <w:rPr>
          <w:w w:val="98"/>
        </w:rPr>
        <w:t xml:space="preserve"> </w:t>
      </w:r>
    </w:p>
    <w:p>
      <w:pPr>
        <w:pStyle w:val="7"/>
        <w:numPr>
          <w:ilvl w:val="0"/>
          <w:numId w:val="1"/>
        </w:numPr>
        <w:tabs>
          <w:tab w:val="left" w:pos="400"/>
        </w:tabs>
        <w:spacing w:before="214" w:after="0" w:line="240" w:lineRule="auto"/>
        <w:ind w:left="399" w:right="0" w:hanging="284"/>
        <w:jc w:val="left"/>
        <w:rPr>
          <w:sz w:val="24"/>
        </w:rPr>
      </w:pPr>
      <w:r>
        <w:rPr>
          <w:b/>
          <w:sz w:val="28"/>
        </w:rPr>
        <w:t>分赛区选拔赛</w:t>
      </w:r>
    </w:p>
    <w:p>
      <w:pPr>
        <w:pStyle w:val="4"/>
        <w:spacing w:before="185" w:line="364" w:lineRule="auto"/>
        <w:ind w:right="354" w:firstLine="480"/>
        <w:jc w:val="both"/>
        <w:rPr>
          <w:spacing w:val="-6"/>
        </w:rPr>
      </w:pPr>
      <w:r>
        <w:rPr>
          <w:spacing w:val="-6"/>
        </w:rPr>
        <w:t>各分赛区具体奖项设置由分赛区决定。各分赛区排名前 5 名的项目代表分赛区进入中美青年创客大赛决赛（分赛区向工作组提交前七名团队，前五名审核无误后确认晋级,前五中若出现审核问题,则由第六名、第七名依次递补)。</w:t>
      </w:r>
    </w:p>
    <w:p>
      <w:pPr>
        <w:pStyle w:val="4"/>
        <w:spacing w:before="185" w:line="364" w:lineRule="auto"/>
        <w:ind w:right="354" w:firstLine="480"/>
        <w:jc w:val="both"/>
        <w:rPr>
          <w:spacing w:val="-6"/>
        </w:rPr>
      </w:pPr>
      <w:r>
        <w:rPr>
          <w:spacing w:val="-6"/>
        </w:rPr>
        <w:t>如分赛区存在中美选手联合组队的项目，且达到 5 支或者达到分赛区团队总数的10%，则在排名前 5 名的团队外，增加 1 支在该赛区中美联合组队项目中排名最高的项</w:t>
      </w:r>
    </w:p>
    <w:p>
      <w:pPr>
        <w:pStyle w:val="4"/>
        <w:spacing w:before="185" w:line="364" w:lineRule="auto"/>
        <w:ind w:right="354" w:firstLine="480"/>
        <w:jc w:val="both"/>
        <w:rPr>
          <w:spacing w:val="-6"/>
        </w:rPr>
      </w:pPr>
      <w:r>
        <w:rPr>
          <w:spacing w:val="-6"/>
        </w:rPr>
        <w:t>目团队晋级决赛，该赛区推荐晋级决赛的名额可增至 6 支团队；如分赛区不存在中美选手联合组队的项目团队，或不足 5 支或数量少于总队伍数量的 10%，则该赛区晋级名额不变。</w:t>
      </w:r>
    </w:p>
    <w:p>
      <w:pPr>
        <w:pStyle w:val="4"/>
        <w:spacing w:before="185" w:line="364" w:lineRule="auto"/>
        <w:ind w:right="354" w:firstLine="480"/>
        <w:jc w:val="both"/>
        <w:rPr>
          <w:spacing w:val="-6"/>
        </w:rPr>
      </w:pPr>
      <w:r>
        <w:rPr>
          <w:spacing w:val="-6"/>
        </w:rPr>
        <w:t>被评选为获奖者的几率取决于参赛项目作品的质量，表现为评委根据上述项目作品评判标准对项目作品所打的分数。评委所打的分数将保密，不会向参赛者公开。分赛区选拔赛奖励将由分赛区组织机构决定和提供。</w:t>
      </w:r>
    </w:p>
    <w:p>
      <w:pPr>
        <w:pStyle w:val="3"/>
        <w:ind w:left="116" w:firstLine="0"/>
      </w:pPr>
      <w:r>
        <w:t>2. 决赛</w:t>
      </w:r>
    </w:p>
    <w:p>
      <w:pPr>
        <w:pStyle w:val="4"/>
        <w:spacing w:before="185" w:line="364" w:lineRule="auto"/>
        <w:ind w:right="354" w:firstLine="480"/>
        <w:jc w:val="both"/>
        <w:rPr>
          <w:spacing w:val="-6"/>
        </w:rPr>
      </w:pPr>
      <w:r>
        <w:rPr>
          <w:spacing w:val="-6"/>
        </w:rPr>
        <w:t>中美青年创客大赛决赛评审将严格按照评审规则对项目作品进行评审，并确定十强团队（中美联合组队团队与其他团队同场竞技）：</w:t>
      </w:r>
    </w:p>
    <w:p>
      <w:pPr>
        <w:pStyle w:val="4"/>
        <w:spacing w:before="185" w:line="364" w:lineRule="auto"/>
        <w:ind w:right="354" w:firstLine="480"/>
        <w:jc w:val="both"/>
        <w:rPr>
          <w:spacing w:val="-6"/>
        </w:rPr>
      </w:pPr>
      <w:r>
        <w:rPr>
          <w:spacing w:val="-6"/>
        </w:rPr>
        <w:t>1 个特等项目奖励（最高得分）,奖金人民币壹拾万元整（¥100,000）。</w:t>
      </w:r>
    </w:p>
    <w:p>
      <w:pPr>
        <w:pStyle w:val="4"/>
        <w:spacing w:before="185" w:line="364" w:lineRule="auto"/>
        <w:ind w:right="354" w:firstLine="480"/>
        <w:jc w:val="both"/>
        <w:rPr>
          <w:spacing w:val="-6"/>
        </w:rPr>
      </w:pPr>
      <w:r>
        <w:rPr>
          <w:spacing w:val="-6"/>
        </w:rPr>
        <w:t>3 个一等项目奖励（排名第二、第三和第四的)，奖金人民币伍万元整（¥50,000）。</w:t>
      </w:r>
    </w:p>
    <w:p>
      <w:pPr>
        <w:pStyle w:val="4"/>
        <w:spacing w:before="185" w:line="364" w:lineRule="auto"/>
        <w:ind w:right="354" w:firstLine="480"/>
        <w:jc w:val="both"/>
        <w:rPr>
          <w:spacing w:val="-6"/>
        </w:rPr>
      </w:pPr>
      <w:r>
        <w:rPr>
          <w:spacing w:val="-6"/>
        </w:rPr>
        <w:t>6 个二等项目奖励（排名第五、六、七、八、九、十的），奖金人民币叁万元整（¥30,000）。</w:t>
      </w:r>
    </w:p>
    <w:p>
      <w:pPr>
        <w:pStyle w:val="4"/>
        <w:spacing w:before="185" w:line="364" w:lineRule="auto"/>
        <w:ind w:right="354" w:firstLine="480"/>
        <w:jc w:val="both"/>
        <w:rPr>
          <w:spacing w:val="-6"/>
        </w:rPr>
      </w:pPr>
      <w:r>
        <w:rPr>
          <w:spacing w:val="-6"/>
        </w:rPr>
        <w:t>以上所述奖金均为税前金额（人民币），大赛组织方将根据相关适用法律为获奖团队或个人依法扣税后发放给获奖团队或个人。</w:t>
      </w:r>
    </w:p>
    <w:p>
      <w:pPr>
        <w:pStyle w:val="4"/>
        <w:spacing w:before="185" w:line="364" w:lineRule="auto"/>
        <w:ind w:right="354" w:firstLine="480"/>
        <w:jc w:val="both"/>
        <w:rPr>
          <w:spacing w:val="-6"/>
        </w:rPr>
      </w:pPr>
      <w:r>
        <w:rPr>
          <w:spacing w:val="-6"/>
        </w:rPr>
        <w:t>入围第二轮评审的项目，将获得大赛工作组颁发的三等奖证书。</w:t>
      </w:r>
    </w:p>
    <w:p>
      <w:pPr>
        <w:pStyle w:val="4"/>
        <w:spacing w:before="185" w:line="364" w:lineRule="auto"/>
        <w:ind w:right="354" w:firstLine="480"/>
        <w:jc w:val="both"/>
        <w:rPr>
          <w:spacing w:val="-6"/>
        </w:rPr>
      </w:pPr>
      <w:r>
        <w:rPr>
          <w:spacing w:val="-6"/>
        </w:rPr>
        <w:t>大赛增设中美联合组队项目奖项，按中美联合组队团队的得分排名顺序，大赛工作组将为第一名颁发“中美青年合作优胜奖”证书，其他团队颁发“中美青年合作奖”证书。</w:t>
      </w:r>
    </w:p>
    <w:p>
      <w:pPr>
        <w:pStyle w:val="4"/>
        <w:spacing w:before="185" w:line="364" w:lineRule="auto"/>
        <w:ind w:right="354" w:firstLine="480"/>
        <w:jc w:val="both"/>
        <w:rPr>
          <w:spacing w:val="-6"/>
        </w:rPr>
      </w:pPr>
      <w:r>
        <w:rPr>
          <w:spacing w:val="-6"/>
        </w:rPr>
        <w:t>其余决赛入围项目将获得大赛工作组颁发的优秀奖证书。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82F6E"/>
    <w:multiLevelType w:val="multilevel"/>
    <w:tmpl w:val="60382F6E"/>
    <w:lvl w:ilvl="0" w:tentative="0">
      <w:start w:val="1"/>
      <w:numFmt w:val="decimal"/>
      <w:lvlText w:val="%1."/>
      <w:lvlJc w:val="left"/>
      <w:pPr>
        <w:ind w:left="399" w:hanging="284"/>
        <w:jc w:val="left"/>
      </w:pPr>
      <w:rPr>
        <w:rFonts w:hint="default" w:ascii="宋体" w:hAnsi="宋体" w:eastAsia="宋体" w:cs="宋体"/>
        <w:b/>
        <w:bCs/>
        <w:spacing w:val="-3"/>
        <w:w w:val="99"/>
        <w:sz w:val="26"/>
        <w:szCs w:val="26"/>
        <w:lang w:val="zh-CN" w:eastAsia="zh-CN" w:bidi="zh-CN"/>
      </w:rPr>
    </w:lvl>
    <w:lvl w:ilvl="1" w:tentative="0">
      <w:start w:val="1"/>
      <w:numFmt w:val="decimal"/>
      <w:lvlText w:val="%2)"/>
      <w:lvlJc w:val="left"/>
      <w:pPr>
        <w:ind w:left="536" w:hanging="41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540" w:hanging="413"/>
      </w:pPr>
      <w:rPr>
        <w:rFonts w:hint="default"/>
        <w:lang w:val="zh-CN" w:eastAsia="zh-CN" w:bidi="zh-CN"/>
      </w:rPr>
    </w:lvl>
    <w:lvl w:ilvl="3" w:tentative="0">
      <w:start w:val="0"/>
      <w:numFmt w:val="bullet"/>
      <w:lvlText w:val="•"/>
      <w:lvlJc w:val="left"/>
      <w:pPr>
        <w:ind w:left="2541" w:hanging="413"/>
      </w:pPr>
      <w:rPr>
        <w:rFonts w:hint="default"/>
        <w:lang w:val="zh-CN" w:eastAsia="zh-CN" w:bidi="zh-CN"/>
      </w:rPr>
    </w:lvl>
    <w:lvl w:ilvl="4" w:tentative="0">
      <w:start w:val="0"/>
      <w:numFmt w:val="bullet"/>
      <w:lvlText w:val="•"/>
      <w:lvlJc w:val="left"/>
      <w:pPr>
        <w:ind w:left="3542" w:hanging="413"/>
      </w:pPr>
      <w:rPr>
        <w:rFonts w:hint="default"/>
        <w:lang w:val="zh-CN" w:eastAsia="zh-CN" w:bidi="zh-CN"/>
      </w:rPr>
    </w:lvl>
    <w:lvl w:ilvl="5" w:tentative="0">
      <w:start w:val="0"/>
      <w:numFmt w:val="bullet"/>
      <w:lvlText w:val="•"/>
      <w:lvlJc w:val="left"/>
      <w:pPr>
        <w:ind w:left="4542" w:hanging="413"/>
      </w:pPr>
      <w:rPr>
        <w:rFonts w:hint="default"/>
        <w:lang w:val="zh-CN" w:eastAsia="zh-CN" w:bidi="zh-CN"/>
      </w:rPr>
    </w:lvl>
    <w:lvl w:ilvl="6" w:tentative="0">
      <w:start w:val="0"/>
      <w:numFmt w:val="bullet"/>
      <w:lvlText w:val="•"/>
      <w:lvlJc w:val="left"/>
      <w:pPr>
        <w:ind w:left="5543" w:hanging="413"/>
      </w:pPr>
      <w:rPr>
        <w:rFonts w:hint="default"/>
        <w:lang w:val="zh-CN" w:eastAsia="zh-CN" w:bidi="zh-CN"/>
      </w:rPr>
    </w:lvl>
    <w:lvl w:ilvl="7" w:tentative="0">
      <w:start w:val="0"/>
      <w:numFmt w:val="bullet"/>
      <w:lvlText w:val="•"/>
      <w:lvlJc w:val="left"/>
      <w:pPr>
        <w:ind w:left="6544" w:hanging="413"/>
      </w:pPr>
      <w:rPr>
        <w:rFonts w:hint="default"/>
        <w:lang w:val="zh-CN" w:eastAsia="zh-CN" w:bidi="zh-CN"/>
      </w:rPr>
    </w:lvl>
    <w:lvl w:ilvl="8" w:tentative="0">
      <w:start w:val="0"/>
      <w:numFmt w:val="bullet"/>
      <w:lvlText w:val="•"/>
      <w:lvlJc w:val="left"/>
      <w:pPr>
        <w:ind w:left="7544" w:hanging="41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ZTEyZDE0YzgzMzY2ZjE0NTJjOTZlNTlmZTBhOTQifQ=="/>
  </w:docVars>
  <w:rsids>
    <w:rsidRoot w:val="00000000"/>
    <w:rsid w:val="1288435B"/>
    <w:rsid w:val="46391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828" w:right="2906"/>
      <w:jc w:val="center"/>
      <w:outlineLvl w:val="1"/>
    </w:pPr>
    <w:rPr>
      <w:rFonts w:ascii="宋体" w:hAnsi="宋体" w:eastAsia="宋体" w:cs="宋体"/>
      <w:b/>
      <w:bCs/>
      <w:sz w:val="32"/>
      <w:szCs w:val="32"/>
      <w:lang w:val="zh-CN" w:eastAsia="zh-CN" w:bidi="zh-CN"/>
    </w:rPr>
  </w:style>
  <w:style w:type="paragraph" w:styleId="3">
    <w:name w:val="heading 3"/>
    <w:basedOn w:val="1"/>
    <w:next w:val="1"/>
    <w:qFormat/>
    <w:uiPriority w:val="1"/>
    <w:pPr>
      <w:ind w:left="399" w:hanging="284"/>
      <w:outlineLvl w:val="3"/>
    </w:pPr>
    <w:rPr>
      <w:rFonts w:ascii="宋体" w:hAnsi="宋体" w:eastAsia="宋体" w:cs="宋体"/>
      <w:b/>
      <w:bCs/>
      <w:sz w:val="28"/>
      <w:szCs w:val="28"/>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16"/>
    </w:pPr>
    <w:rPr>
      <w:rFonts w:ascii="宋体" w:hAnsi="宋体" w:eastAsia="宋体" w:cs="宋体"/>
      <w:sz w:val="24"/>
      <w:szCs w:val="24"/>
      <w:lang w:val="zh-CN" w:eastAsia="zh-CN" w:bidi="zh-CN"/>
    </w:rPr>
  </w:style>
  <w:style w:type="paragraph" w:styleId="7">
    <w:name w:val="List Paragraph"/>
    <w:basedOn w:val="1"/>
    <w:qFormat/>
    <w:uiPriority w:val="1"/>
    <w:pPr>
      <w:ind w:left="956" w:hanging="28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704</Words>
  <Characters>728</Characters>
  <Lines>0</Lines>
  <Paragraphs>0</Paragraphs>
  <TotalTime>2</TotalTime>
  <ScaleCrop>false</ScaleCrop>
  <LinksUpToDate>false</LinksUpToDate>
  <CharactersWithSpaces>746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2022-05-17T11:22:42Z</dcterms:created>
  <dc:creator>admin</dc:creator>
  <cp:lastModifiedBy>白马笑浮云</cp:lastModifiedBy>
  <dcterms:modified xsi:type="dcterms:W3CDTF">2022-05-17T11:25:29Z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288DBA05142E4435A96923029D643769</vt:lpwstr>
  </property>
</Properties>
</file>