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b/>
          <w:sz w:val="29"/>
        </w:rPr>
      </w:pPr>
      <w:r>
        <w:t>竞赛流程安排</w:t>
      </w:r>
      <w:r>
        <w:rPr>
          <w:w w:val="98"/>
        </w:rPr>
        <w:t xml:space="preserve"> </w:t>
      </w:r>
    </w:p>
    <w:p>
      <w:pPr>
        <w:pStyle w:val="4"/>
        <w:spacing w:before="159" w:line="364" w:lineRule="auto"/>
        <w:ind w:right="355" w:firstLine="480"/>
        <w:jc w:val="both"/>
        <w:rPr>
          <w:spacing w:val="-2"/>
        </w:rPr>
      </w:pPr>
      <w:r>
        <w:rPr>
          <w:spacing w:val="-2"/>
        </w:rPr>
        <w:t xml:space="preserve">2022 美青年创客大赛共分三个阶段进行： </w:t>
      </w:r>
    </w:p>
    <w:p>
      <w:pPr>
        <w:pStyle w:val="4"/>
        <w:spacing w:before="159" w:line="364" w:lineRule="auto"/>
        <w:ind w:right="355" w:firstLine="480"/>
        <w:jc w:val="both"/>
        <w:rPr>
          <w:spacing w:val="-2"/>
        </w:rPr>
      </w:pPr>
      <w:r>
        <w:rPr>
          <w:spacing w:val="-2"/>
        </w:rPr>
        <w:t xml:space="preserve">第一阶段：大赛启动、参赛选手报名和分赛区选拔赛； </w:t>
      </w:r>
    </w:p>
    <w:p>
      <w:pPr>
        <w:pStyle w:val="4"/>
        <w:spacing w:before="159" w:line="364" w:lineRule="auto"/>
        <w:ind w:right="355" w:firstLine="480"/>
        <w:jc w:val="both"/>
        <w:rPr>
          <w:spacing w:val="-2"/>
        </w:rPr>
      </w:pPr>
      <w:r>
        <w:rPr>
          <w:spacing w:val="-2"/>
        </w:rPr>
        <w:t xml:space="preserve">第二阶段：决赛入围团队优化作品； </w:t>
      </w:r>
    </w:p>
    <w:p>
      <w:pPr>
        <w:pStyle w:val="4"/>
        <w:spacing w:before="159" w:line="364" w:lineRule="auto"/>
        <w:ind w:right="355" w:firstLine="480"/>
        <w:jc w:val="both"/>
        <w:rPr>
          <w:spacing w:val="-2"/>
        </w:rPr>
      </w:pPr>
      <w:r>
        <w:rPr>
          <w:spacing w:val="-2"/>
        </w:rPr>
        <w:t xml:space="preserve">第三阶段：2022 中美青年创客大赛决赛。具体安排如下: </w:t>
      </w:r>
    </w:p>
    <w:p>
      <w:pPr>
        <w:pStyle w:val="3"/>
        <w:numPr>
          <w:ilvl w:val="0"/>
          <w:numId w:val="1"/>
        </w:numPr>
        <w:tabs>
          <w:tab w:val="left" w:pos="400"/>
        </w:tabs>
        <w:spacing w:before="0" w:after="0" w:line="358" w:lineRule="exact"/>
        <w:ind w:left="399" w:right="0" w:hanging="284"/>
        <w:jc w:val="left"/>
      </w:pPr>
      <w:r>
        <w:t>第一阶段：大赛启动、参赛选手报名和分赛区选拔</w:t>
      </w:r>
    </w:p>
    <w:p>
      <w:pPr>
        <w:pStyle w:val="4"/>
        <w:spacing w:before="159" w:line="364" w:lineRule="auto"/>
        <w:ind w:right="355" w:firstLine="480"/>
        <w:jc w:val="both"/>
        <w:rPr>
          <w:spacing w:val="-2"/>
        </w:rPr>
      </w:pPr>
      <w:r>
        <w:rPr>
          <w:spacing w:val="-2"/>
        </w:rPr>
        <w:t>2022 年 4 月 25 日至 2022 年 6 月 2</w:t>
      </w:r>
      <w:r>
        <w:rPr>
          <w:rFonts w:hint="eastAsia"/>
          <w:spacing w:val="-2"/>
          <w:lang w:val="en-US" w:eastAsia="zh-CN"/>
        </w:rPr>
        <w:t xml:space="preserve"> </w:t>
      </w:r>
      <w:r>
        <w:rPr>
          <w:spacing w:val="-2"/>
        </w:rPr>
        <w:t xml:space="preserve">日 </w:t>
      </w:r>
    </w:p>
    <w:p>
      <w:pPr>
        <w:pStyle w:val="4"/>
        <w:spacing w:before="159" w:line="364" w:lineRule="auto"/>
        <w:ind w:right="355" w:firstLine="480"/>
        <w:jc w:val="both"/>
        <w:rPr>
          <w:spacing w:val="-2"/>
        </w:rPr>
      </w:pPr>
      <w:r>
        <w:rPr>
          <w:spacing w:val="-2"/>
        </w:rPr>
        <w:t xml:space="preserve">（1）2022 中美青年创客大赛启动 </w:t>
      </w:r>
    </w:p>
    <w:p>
      <w:pPr>
        <w:pStyle w:val="4"/>
        <w:spacing w:before="159" w:line="364" w:lineRule="auto"/>
        <w:ind w:right="355" w:firstLine="480"/>
        <w:jc w:val="both"/>
        <w:rPr>
          <w:spacing w:val="-2"/>
        </w:rPr>
      </w:pPr>
      <w:r>
        <w:rPr>
          <w:spacing w:val="-2"/>
        </w:rPr>
        <w:t>2022 中美青年创客大赛赛区工作将于 2022 年 4 月 25</w:t>
      </w:r>
      <w:r>
        <w:rPr>
          <w:spacing w:val="-2"/>
        </w:rPr>
        <w:t xml:space="preserve"> 日正式启动。大赛将分为中国、美国两个赛区，其中中国赛区包括北京、天津、上海、南京、厦门、深圳、成都、西安、温州、海口、沈阳、苏州、武汉等 13 个分赛区。 </w:t>
      </w:r>
    </w:p>
    <w:p>
      <w:pPr>
        <w:pStyle w:val="4"/>
        <w:spacing w:before="159" w:line="364" w:lineRule="auto"/>
        <w:ind w:right="355" w:firstLine="480"/>
        <w:jc w:val="both"/>
        <w:rPr>
          <w:spacing w:val="-2"/>
        </w:rPr>
      </w:pPr>
      <w:r>
        <w:rPr>
          <w:spacing w:val="-2"/>
        </w:rPr>
        <w:t xml:space="preserve">（2）2022 中美青年创客大赛参赛团队报名 </w:t>
      </w:r>
    </w:p>
    <w:p>
      <w:pPr>
        <w:pStyle w:val="4"/>
        <w:spacing w:before="159" w:line="364" w:lineRule="auto"/>
        <w:ind w:right="355" w:firstLine="480"/>
        <w:jc w:val="both"/>
        <w:rPr>
          <w:spacing w:val="-2"/>
        </w:rPr>
      </w:pPr>
      <w:r>
        <w:rPr>
          <w:spacing w:val="-2"/>
        </w:rPr>
        <w:t xml:space="preserve">参赛选手须通过 2022 中美青年创客大赛官方网站报名，阅读参赛须知并选择要参加的选拔赛所在分赛区，根据分赛区安排认真准备参加分赛区选拔赛。各分赛区根据大赛官网报名情况组织分赛区比赛。 </w:t>
      </w:r>
    </w:p>
    <w:p>
      <w:pPr>
        <w:pStyle w:val="4"/>
        <w:spacing w:before="159" w:line="364" w:lineRule="auto"/>
        <w:ind w:right="355" w:firstLine="480"/>
        <w:jc w:val="both"/>
        <w:rPr>
          <w:spacing w:val="-2"/>
        </w:rPr>
      </w:pPr>
      <w:r>
        <w:rPr>
          <w:spacing w:val="-2"/>
        </w:rPr>
        <w:t xml:space="preserve">（3）分赛区选拔赛 </w:t>
      </w:r>
    </w:p>
    <w:p>
      <w:pPr>
        <w:pStyle w:val="4"/>
        <w:spacing w:before="159" w:line="364" w:lineRule="auto"/>
        <w:ind w:right="355" w:firstLine="480"/>
        <w:jc w:val="both"/>
        <w:rPr>
          <w:spacing w:val="-2"/>
        </w:rPr>
      </w:pPr>
      <w:r>
        <w:rPr>
          <w:spacing w:val="-2"/>
        </w:rPr>
        <w:t xml:space="preserve">分赛区选拔赛将持续至 2022 年 6 月 24 日。 </w:t>
      </w:r>
    </w:p>
    <w:p>
      <w:pPr>
        <w:pStyle w:val="4"/>
        <w:spacing w:before="159" w:line="364" w:lineRule="auto"/>
        <w:ind w:right="355" w:firstLine="480"/>
        <w:jc w:val="both"/>
        <w:rPr>
          <w:spacing w:val="-2"/>
        </w:rPr>
      </w:pPr>
      <w:r>
        <w:rPr>
          <w:spacing w:val="-2"/>
        </w:rPr>
        <w:t xml:space="preserve">- 选拔赛流程 </w:t>
      </w:r>
    </w:p>
    <w:p>
      <w:pPr>
        <w:pStyle w:val="4"/>
        <w:spacing w:before="159" w:line="364" w:lineRule="auto"/>
        <w:ind w:right="355" w:firstLine="480"/>
        <w:jc w:val="both"/>
        <w:rPr>
          <w:spacing w:val="-2"/>
        </w:rPr>
      </w:pPr>
      <w:r>
        <w:rPr>
          <w:spacing w:val="-2"/>
        </w:rPr>
        <w:t xml:space="preserve">各分赛区选拔赛承办机构负责组织各分赛区的选拔赛事。2022 年分赛区选拔赛可根据各分赛区实际情况选择组织线下比赛与评审或线上比赛与评审。 </w:t>
      </w:r>
    </w:p>
    <w:p>
      <w:pPr>
        <w:pStyle w:val="4"/>
        <w:spacing w:before="159" w:line="364" w:lineRule="auto"/>
        <w:ind w:right="355" w:firstLine="480"/>
        <w:jc w:val="both"/>
        <w:rPr>
          <w:spacing w:val="-2"/>
        </w:rPr>
      </w:pPr>
      <w:r>
        <w:rPr>
          <w:spacing w:val="-2"/>
        </w:rPr>
        <w:t xml:space="preserve">* 线下比赛与评审: </w:t>
      </w:r>
    </w:p>
    <w:p>
      <w:pPr>
        <w:pStyle w:val="4"/>
        <w:spacing w:before="159" w:line="364" w:lineRule="auto"/>
        <w:ind w:right="355" w:firstLine="480"/>
        <w:jc w:val="both"/>
        <w:rPr>
          <w:spacing w:val="-2"/>
        </w:rPr>
      </w:pPr>
      <w:r>
        <w:rPr>
          <w:spacing w:val="-2"/>
        </w:rPr>
        <w:t xml:space="preserve">线下比赛形式不局限于 hack-a-thon/ make-a-thon、各类创客、创新竞赛等,工作组将为分赛区选拔赛承办机构提供举办创客比赛活动的参考流程文档。比赛采用现场展示和现场评审的方式，由分赛区评审委员根据大赛的评审规则，评出各个奖项。 </w:t>
      </w:r>
    </w:p>
    <w:p>
      <w:pPr>
        <w:pStyle w:val="4"/>
        <w:spacing w:before="159" w:line="364" w:lineRule="auto"/>
        <w:ind w:right="355" w:firstLine="480"/>
        <w:jc w:val="both"/>
        <w:rPr>
          <w:spacing w:val="-2"/>
        </w:rPr>
      </w:pPr>
      <w:r>
        <w:rPr>
          <w:spacing w:val="-2"/>
        </w:rPr>
        <w:t xml:space="preserve">* 线上比赛与评审: </w:t>
      </w:r>
    </w:p>
    <w:p>
      <w:pPr>
        <w:pStyle w:val="4"/>
        <w:spacing w:before="159" w:line="364" w:lineRule="auto"/>
        <w:ind w:right="355" w:firstLine="480"/>
        <w:jc w:val="both"/>
        <w:rPr>
          <w:spacing w:val="-2"/>
        </w:rPr>
      </w:pPr>
      <w:r>
        <w:rPr>
          <w:spacing w:val="-2"/>
        </w:rPr>
        <w:t xml:space="preserve">线上比赛则需要参赛团队或个人提交足够证明作品创作过程的阶段性视频记录，以及最终可展示的完整的作品介绍、照片、视频等材料。由分赛区评审工作组组织参赛团队进行线上评审，分赛区评审委员根据大赛的评审规则，评出各个奖项。 </w:t>
      </w:r>
    </w:p>
    <w:p>
      <w:pPr>
        <w:pStyle w:val="4"/>
        <w:spacing w:before="159" w:line="364" w:lineRule="auto"/>
        <w:ind w:right="355" w:firstLine="480"/>
        <w:jc w:val="both"/>
        <w:rPr>
          <w:spacing w:val="-2"/>
        </w:rPr>
      </w:pPr>
      <w:r>
        <w:rPr>
          <w:spacing w:val="-2"/>
        </w:rPr>
        <w:t xml:space="preserve">- 奖项设置 </w:t>
      </w:r>
    </w:p>
    <w:p>
      <w:pPr>
        <w:pStyle w:val="4"/>
        <w:spacing w:before="159" w:line="364" w:lineRule="auto"/>
        <w:ind w:right="355" w:firstLine="480"/>
        <w:jc w:val="both"/>
        <w:rPr>
          <w:spacing w:val="-2"/>
        </w:rPr>
      </w:pPr>
      <w:r>
        <w:rPr>
          <w:spacing w:val="-2"/>
        </w:rPr>
        <w:t xml:space="preserve">分赛区选拔赛奖励由各分赛区的承办方自行决定并设立。每个分赛区在选拔赛结束后，须基于分赛区评审结果，推荐并公布进入决赛的团队或个人名单。 </w:t>
      </w:r>
    </w:p>
    <w:p>
      <w:pPr>
        <w:pStyle w:val="4"/>
        <w:spacing w:before="159" w:line="364" w:lineRule="auto"/>
        <w:ind w:right="355" w:firstLine="480"/>
        <w:jc w:val="both"/>
        <w:rPr>
          <w:spacing w:val="-2"/>
        </w:rPr>
      </w:pPr>
      <w:r>
        <w:rPr>
          <w:spacing w:val="-2"/>
        </w:rPr>
        <w:t xml:space="preserve">原则上，分赛区可推荐共 5 支团队晋级决赛，其中包括分赛区分数排名前 5 名的获奖团队。 </w:t>
      </w:r>
    </w:p>
    <w:p>
      <w:pPr>
        <w:pStyle w:val="4"/>
        <w:spacing w:before="159" w:line="364" w:lineRule="auto"/>
        <w:ind w:right="355" w:firstLine="480"/>
        <w:jc w:val="both"/>
        <w:rPr>
          <w:spacing w:val="-2"/>
        </w:rPr>
      </w:pPr>
      <w:r>
        <w:rPr>
          <w:spacing w:val="-2"/>
        </w:rPr>
        <w:t>若推荐至决赛的前 5 名团队或个人项目审核结果正常，则按照分赛区提交的前 5 名获奖顺序公布晋级名单，若前 5 名获奖团队中出现严重的资质或创新性问题，</w:t>
      </w:r>
      <w:r>
        <w:rPr>
          <w:b/>
          <w:bCs/>
          <w:spacing w:val="-2"/>
        </w:rPr>
        <w:t>不符合本大赛主题的情况</w:t>
      </w:r>
      <w:r>
        <w:rPr>
          <w:spacing w:val="-2"/>
        </w:rPr>
        <w:t xml:space="preserve">，被取消晋级资格，则该赛区由第 6 名晋级，如此依次递补晋级。 </w:t>
      </w:r>
    </w:p>
    <w:p>
      <w:pPr>
        <w:pStyle w:val="4"/>
        <w:spacing w:before="159" w:line="364" w:lineRule="auto"/>
        <w:ind w:right="355" w:firstLine="480"/>
        <w:jc w:val="both"/>
        <w:rPr>
          <w:spacing w:val="-2"/>
        </w:rPr>
      </w:pPr>
      <w:r>
        <w:rPr>
          <w:spacing w:val="-2"/>
        </w:rPr>
        <w:t xml:space="preserve">如分赛区存在中美选手联合组队的项目，且达到 5 支或者达到分赛区团队总数的10%，则在排名前 5 名的团队外，增加 1 支在该赛区中美联合组队项目中排名最高的项目团队晋级决赛，该赛区推荐晋级决赛的名额可增至 6 支团队；如分赛区不存在中美选手联合组队的项目团队，或不足 5 支或数量少于总队伍数量的 10%，则该赛区晋级名额不变。 </w:t>
      </w:r>
    </w:p>
    <w:p>
      <w:pPr>
        <w:pStyle w:val="4"/>
        <w:spacing w:before="159" w:line="364" w:lineRule="auto"/>
        <w:ind w:right="355" w:firstLine="480"/>
        <w:jc w:val="both"/>
        <w:rPr>
          <w:spacing w:val="-2"/>
        </w:rPr>
      </w:pPr>
      <w:r>
        <w:rPr>
          <w:spacing w:val="-2"/>
        </w:rPr>
        <w:t>各分赛区须在 2022 年 6 月 30 日 24:00</w:t>
      </w:r>
      <w:r>
        <w:rPr>
          <w:spacing w:val="-2"/>
        </w:rPr>
        <w:t xml:space="preserve"> 之前将分赛区推荐的团队材料提交到大赛工作组（详见附件 3: 中美青年创客大赛分赛区获奖团队信息统计表），须在决赛开赛三周前，提交最终参赛成员名单，之后不得再更改。中美联合组队团队原则上不允许替换，应始终保证中美成员的比例，否则将取消其晋级资格。 </w:t>
      </w:r>
    </w:p>
    <w:p>
      <w:pPr>
        <w:pStyle w:val="4"/>
        <w:ind w:left="0"/>
        <w:rPr>
          <w:sz w:val="20"/>
        </w:rPr>
      </w:pPr>
    </w:p>
    <w:p>
      <w:pPr>
        <w:pStyle w:val="4"/>
        <w:ind w:left="0"/>
        <w:rPr>
          <w:sz w:val="20"/>
        </w:rPr>
      </w:pPr>
    </w:p>
    <w:p>
      <w:pPr>
        <w:pStyle w:val="3"/>
        <w:numPr>
          <w:ilvl w:val="0"/>
          <w:numId w:val="1"/>
        </w:numPr>
        <w:tabs>
          <w:tab w:val="left" w:pos="400"/>
        </w:tabs>
        <w:spacing w:before="1" w:after="0" w:line="240" w:lineRule="auto"/>
        <w:ind w:left="399" w:right="0" w:hanging="284"/>
        <w:jc w:val="left"/>
      </w:pPr>
      <w:r>
        <w:t>第二阶段：决赛入围团队优化作品</w:t>
      </w:r>
      <w:r>
        <w:rPr>
          <w:spacing w:val="1"/>
          <w:w w:val="99"/>
        </w:rPr>
        <w:t xml:space="preserve"> </w:t>
      </w:r>
      <w:r>
        <w:rPr>
          <w:w w:val="99"/>
        </w:rPr>
        <w:t xml:space="preserve"> </w:t>
      </w:r>
    </w:p>
    <w:p>
      <w:pPr>
        <w:pStyle w:val="4"/>
        <w:spacing w:before="159" w:line="364" w:lineRule="auto"/>
        <w:ind w:right="355" w:firstLine="480"/>
        <w:jc w:val="both"/>
        <w:rPr>
          <w:spacing w:val="-2"/>
        </w:rPr>
      </w:pPr>
      <w:r>
        <w:rPr>
          <w:spacing w:val="-2"/>
        </w:rPr>
        <w:t xml:space="preserve">2022 年 6 月 30 日至决赛前 </w:t>
      </w:r>
    </w:p>
    <w:p>
      <w:pPr>
        <w:pStyle w:val="4"/>
        <w:spacing w:before="159" w:line="364" w:lineRule="auto"/>
        <w:ind w:right="355" w:firstLine="480"/>
        <w:jc w:val="both"/>
        <w:rPr>
          <w:spacing w:val="-2"/>
        </w:rPr>
      </w:pPr>
      <w:r>
        <w:rPr>
          <w:spacing w:val="-2"/>
        </w:rPr>
        <w:t xml:space="preserve">为获得更好的展示效果和更强的竞争力,自确认成为晋级决赛的团队之日起,团队可对自己的作品进行迭代升级。大赛承办方和各分赛区承办单位将尽可能为团队提供帮助和辅助资源支持。 </w:t>
      </w:r>
    </w:p>
    <w:p>
      <w:pPr>
        <w:pStyle w:val="4"/>
        <w:ind w:left="0"/>
      </w:pPr>
    </w:p>
    <w:p>
      <w:pPr>
        <w:pStyle w:val="4"/>
        <w:spacing w:before="3"/>
        <w:ind w:left="0"/>
        <w:rPr>
          <w:sz w:val="20"/>
        </w:rPr>
      </w:pPr>
    </w:p>
    <w:p>
      <w:pPr>
        <w:pStyle w:val="3"/>
        <w:numPr>
          <w:ilvl w:val="0"/>
          <w:numId w:val="1"/>
        </w:numPr>
        <w:tabs>
          <w:tab w:val="left" w:pos="400"/>
        </w:tabs>
        <w:spacing w:before="0" w:after="0" w:line="240" w:lineRule="auto"/>
        <w:ind w:left="399" w:right="0" w:hanging="284"/>
        <w:jc w:val="left"/>
      </w:pPr>
      <w:r>
        <w:t>第三阶段：大赛决赛</w:t>
      </w:r>
      <w:r>
        <w:rPr>
          <w:spacing w:val="1"/>
          <w:w w:val="99"/>
        </w:rPr>
        <w:t xml:space="preserve"> </w:t>
      </w:r>
      <w:r>
        <w:rPr>
          <w:w w:val="99"/>
        </w:rPr>
        <w:t xml:space="preserve"> </w:t>
      </w:r>
    </w:p>
    <w:p>
      <w:pPr>
        <w:pStyle w:val="4"/>
        <w:spacing w:before="159" w:line="364" w:lineRule="auto"/>
        <w:ind w:right="355" w:firstLine="480"/>
        <w:jc w:val="both"/>
        <w:rPr>
          <w:spacing w:val="-2"/>
        </w:rPr>
      </w:pPr>
      <w:r>
        <w:rPr>
          <w:spacing w:val="-2"/>
        </w:rPr>
        <w:t xml:space="preserve">2022 年 8 月 19-21 日 </w:t>
      </w:r>
    </w:p>
    <w:p>
      <w:pPr>
        <w:pStyle w:val="4"/>
        <w:spacing w:before="159" w:line="364" w:lineRule="auto"/>
        <w:ind w:right="355" w:firstLine="480"/>
        <w:jc w:val="both"/>
        <w:rPr>
          <w:spacing w:val="-2"/>
        </w:rPr>
      </w:pPr>
      <w:r>
        <w:rPr>
          <w:spacing w:val="-2"/>
        </w:rPr>
        <w:t>决赛将于 2022 年 8 月 19-21 日举办，具体安排将另行通知。由各分赛区推荐并经工作组确认的  75  支团队及个人（各分赛区排名前 5 的团队及个人）</w:t>
      </w:r>
      <w:r>
        <w:rPr>
          <w:spacing w:val="-2"/>
        </w:rPr>
        <w:t xml:space="preserve">，以及各分赛区推荐并经过工作组确认的若干中美联合组队团队（各分赛区中美联合组队团队中排名第一的团队）进入决赛。每支队伍由不多于 5 名符合大赛要求的青年创客组成。要求参赛团队在规定的时间内，结合创新理念和开源软硬件平台共同创造，以其在分赛区选拔赛中使用的创意为基础继续深化产品原型设计。通过评审工作组的综合打分，最终将评选出获奖团队。 </w:t>
      </w:r>
    </w:p>
    <w:p>
      <w:pPr>
        <w:pStyle w:val="4"/>
        <w:spacing w:before="159" w:line="364" w:lineRule="auto"/>
        <w:ind w:right="355" w:firstLine="480"/>
        <w:jc w:val="both"/>
        <w:rPr>
          <w:spacing w:val="-2"/>
        </w:rPr>
      </w:pPr>
      <w:r>
        <w:rPr>
          <w:spacing w:val="-2"/>
        </w:rPr>
        <w:t xml:space="preserve">评审规则 </w:t>
      </w:r>
    </w:p>
    <w:p>
      <w:pPr>
        <w:pStyle w:val="4"/>
        <w:spacing w:before="159" w:line="364" w:lineRule="auto"/>
        <w:ind w:right="355" w:firstLine="480"/>
        <w:jc w:val="both"/>
        <w:rPr>
          <w:spacing w:val="-2"/>
        </w:rPr>
      </w:pPr>
      <w:r>
        <w:rPr>
          <w:spacing w:val="-2"/>
        </w:rPr>
        <w:t xml:space="preserve">由决赛评审专家根据项目的创新创意优势、作品的完整性、技术合理性和作品应用前景等因素综合评审，评出各个奖项。决赛评审将分为两轮，第一轮根据分数排名，选拔出 25 支团队晋级第二轮，第二轮评审先根据分数排名选拔出前 10 支团队，经决赛评审专家综合评议并再次评审后，确定最终获奖团队。 </w:t>
      </w:r>
    </w:p>
    <w:p>
      <w:pPr>
        <w:pStyle w:val="4"/>
        <w:spacing w:before="159" w:line="364" w:lineRule="auto"/>
        <w:ind w:right="355" w:firstLine="480"/>
        <w:jc w:val="both"/>
        <w:rPr>
          <w:spacing w:val="-2"/>
        </w:rPr>
      </w:pPr>
      <w:r>
        <w:rPr>
          <w:spacing w:val="-2"/>
        </w:rPr>
        <w:t>比赛纪律</w:t>
      </w:r>
    </w:p>
    <w:p>
      <w:pPr>
        <w:pStyle w:val="4"/>
        <w:spacing w:before="159" w:line="364" w:lineRule="auto"/>
        <w:ind w:right="355" w:firstLine="480"/>
        <w:jc w:val="both"/>
        <w:rPr>
          <w:spacing w:val="-2"/>
        </w:rPr>
      </w:pPr>
      <w:r>
        <w:rPr>
          <w:spacing w:val="-2"/>
        </w:rPr>
        <w:t xml:space="preserve">决赛的纪律规定，请参考决赛下发的《比赛纪律手册》。 </w:t>
      </w:r>
    </w:p>
    <w:p>
      <w:pPr>
        <w:pStyle w:val="4"/>
        <w:spacing w:before="159" w:line="364" w:lineRule="auto"/>
        <w:ind w:right="355" w:firstLine="480"/>
        <w:jc w:val="both"/>
        <w:rPr>
          <w:spacing w:val="-2"/>
        </w:rPr>
      </w:pPr>
      <w:r>
        <w:rPr>
          <w:spacing w:val="-2"/>
        </w:rPr>
        <w:t xml:space="preserve">奖项设置 </w:t>
      </w:r>
    </w:p>
    <w:p>
      <w:pPr>
        <w:pStyle w:val="4"/>
        <w:spacing w:before="159" w:line="364" w:lineRule="auto"/>
        <w:ind w:right="355" w:firstLine="480"/>
        <w:jc w:val="both"/>
        <w:rPr>
          <w:spacing w:val="-2"/>
        </w:rPr>
      </w:pPr>
      <w:r>
        <w:rPr>
          <w:spacing w:val="-2"/>
        </w:rPr>
        <w:t xml:space="preserve">决赛为参赛选手设立特等奖 1 名、一等奖 3 名、二等奖 6 名，获奖团队或个人将获得大赛工作组颁发的证书及奖金；三等奖 15 名，优秀奖若干名，获奖者将获得大赛工作组颁发的获奖证书。大赛工作组将为所有获奖项目提供融资及成果转化咨询服务。 决赛还设立中美联合组队项目奖项，可与其他奖项同获。工作组将为获奖者颁发“中美青年合作优胜奖”证书或“中美青年合作奖”证书。 </w:t>
      </w:r>
    </w:p>
    <w:p>
      <w:pPr>
        <w:pStyle w:val="4"/>
        <w:spacing w:before="159" w:line="364" w:lineRule="auto"/>
        <w:ind w:right="355" w:firstLine="480"/>
        <w:jc w:val="both"/>
        <w:rPr>
          <w:spacing w:val="-2"/>
        </w:rPr>
      </w:pPr>
      <w:r>
        <w:rPr>
          <w:spacing w:val="-2"/>
        </w:rPr>
        <w:t xml:space="preserve">大赛工作组还将为晋级决赛项目最多的院校，设立“最佳组织奖”，颁发获奖证书。 </w:t>
      </w:r>
    </w:p>
    <w:p>
      <w:pPr>
        <w:pStyle w:val="4"/>
        <w:spacing w:before="159" w:line="364" w:lineRule="auto"/>
        <w:ind w:right="355" w:firstLine="480"/>
        <w:jc w:val="both"/>
        <w:rPr>
          <w:spacing w:val="-2"/>
        </w:rPr>
      </w:pPr>
      <w:r>
        <w:rPr>
          <w:spacing w:val="-2"/>
        </w:rPr>
        <w:t xml:space="preserve">评审结果公示 </w:t>
      </w:r>
    </w:p>
    <w:p>
      <w:pPr>
        <w:pStyle w:val="4"/>
        <w:spacing w:before="159" w:line="364" w:lineRule="auto"/>
        <w:ind w:right="355" w:firstLine="480"/>
        <w:jc w:val="both"/>
        <w:rPr>
          <w:spacing w:val="-2"/>
        </w:rPr>
      </w:pPr>
      <w:bookmarkStart w:id="0" w:name="_GoBack"/>
      <w:bookmarkEnd w:id="0"/>
      <w:r>
        <w:rPr>
          <w:spacing w:val="-2"/>
        </w:rPr>
        <w:t xml:space="preserve">在评审工作组评选出各奖项后，各拟获奖作品将在大赛官方网站上进行为期 10 天的公示。在公示期结束前，对拟获奖个人、团队或拟获奖作品可能出现的违规行为，任何人可向大赛工作组举报。经调查确认属实，大赛工作组可撤销违规拟获奖个人或团队所获奖项，并决定不向其颁发奖金及撤回其他计划向拟获奖个人或团队提供的奖励或特别安排。举报者必须提供真实姓名、单位、联系方式,并提供详实确凿的证据，否则工作组不予受理。为避免疑问，如果在评审期或公示期大赛工作组没有发觉或最终没有认定参赛作品或拟获奖作品侵犯任何第三方的权利（包括但不限于知识产权），主办单位和承办单位不应为可能存在的侵权行为承担任何责任。 </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9FE59"/>
    <w:multiLevelType w:val="multilevel"/>
    <w:tmpl w:val="D7F9FE59"/>
    <w:lvl w:ilvl="0" w:tentative="0">
      <w:start w:val="1"/>
      <w:numFmt w:val="decimal"/>
      <w:lvlText w:val="%1."/>
      <w:lvlJc w:val="left"/>
      <w:pPr>
        <w:ind w:left="399" w:hanging="284"/>
        <w:jc w:val="left"/>
      </w:pPr>
      <w:rPr>
        <w:rFonts w:hint="default" w:ascii="宋体" w:hAnsi="宋体" w:eastAsia="宋体" w:cs="宋体"/>
        <w:b/>
        <w:bCs/>
        <w:spacing w:val="0"/>
        <w:w w:val="99"/>
        <w:sz w:val="26"/>
        <w:szCs w:val="26"/>
        <w:lang w:val="zh-CN" w:eastAsia="zh-CN" w:bidi="zh-CN"/>
      </w:rPr>
    </w:lvl>
    <w:lvl w:ilvl="1" w:tentative="0">
      <w:start w:val="0"/>
      <w:numFmt w:val="bullet"/>
      <w:lvlText w:val="•"/>
      <w:lvlJc w:val="left"/>
      <w:pPr>
        <w:ind w:left="1314" w:hanging="284"/>
      </w:pPr>
      <w:rPr>
        <w:rFonts w:hint="default"/>
        <w:lang w:val="zh-CN" w:eastAsia="zh-CN" w:bidi="zh-CN"/>
      </w:rPr>
    </w:lvl>
    <w:lvl w:ilvl="2" w:tentative="0">
      <w:start w:val="0"/>
      <w:numFmt w:val="bullet"/>
      <w:lvlText w:val="•"/>
      <w:lvlJc w:val="left"/>
      <w:pPr>
        <w:ind w:left="2229" w:hanging="284"/>
      </w:pPr>
      <w:rPr>
        <w:rFonts w:hint="default"/>
        <w:lang w:val="zh-CN" w:eastAsia="zh-CN" w:bidi="zh-CN"/>
      </w:rPr>
    </w:lvl>
    <w:lvl w:ilvl="3" w:tentative="0">
      <w:start w:val="0"/>
      <w:numFmt w:val="bullet"/>
      <w:lvlText w:val="•"/>
      <w:lvlJc w:val="left"/>
      <w:pPr>
        <w:ind w:left="3143" w:hanging="284"/>
      </w:pPr>
      <w:rPr>
        <w:rFonts w:hint="default"/>
        <w:lang w:val="zh-CN" w:eastAsia="zh-CN" w:bidi="zh-CN"/>
      </w:rPr>
    </w:lvl>
    <w:lvl w:ilvl="4" w:tentative="0">
      <w:start w:val="0"/>
      <w:numFmt w:val="bullet"/>
      <w:lvlText w:val="•"/>
      <w:lvlJc w:val="left"/>
      <w:pPr>
        <w:ind w:left="4058" w:hanging="284"/>
      </w:pPr>
      <w:rPr>
        <w:rFonts w:hint="default"/>
        <w:lang w:val="zh-CN" w:eastAsia="zh-CN" w:bidi="zh-CN"/>
      </w:rPr>
    </w:lvl>
    <w:lvl w:ilvl="5" w:tentative="0">
      <w:start w:val="0"/>
      <w:numFmt w:val="bullet"/>
      <w:lvlText w:val="•"/>
      <w:lvlJc w:val="left"/>
      <w:pPr>
        <w:ind w:left="4973" w:hanging="284"/>
      </w:pPr>
      <w:rPr>
        <w:rFonts w:hint="default"/>
        <w:lang w:val="zh-CN" w:eastAsia="zh-CN" w:bidi="zh-CN"/>
      </w:rPr>
    </w:lvl>
    <w:lvl w:ilvl="6" w:tentative="0">
      <w:start w:val="0"/>
      <w:numFmt w:val="bullet"/>
      <w:lvlText w:val="•"/>
      <w:lvlJc w:val="left"/>
      <w:pPr>
        <w:ind w:left="5887" w:hanging="284"/>
      </w:pPr>
      <w:rPr>
        <w:rFonts w:hint="default"/>
        <w:lang w:val="zh-CN" w:eastAsia="zh-CN" w:bidi="zh-CN"/>
      </w:rPr>
    </w:lvl>
    <w:lvl w:ilvl="7" w:tentative="0">
      <w:start w:val="0"/>
      <w:numFmt w:val="bullet"/>
      <w:lvlText w:val="•"/>
      <w:lvlJc w:val="left"/>
      <w:pPr>
        <w:ind w:left="6802" w:hanging="284"/>
      </w:pPr>
      <w:rPr>
        <w:rFonts w:hint="default"/>
        <w:lang w:val="zh-CN" w:eastAsia="zh-CN" w:bidi="zh-CN"/>
      </w:rPr>
    </w:lvl>
    <w:lvl w:ilvl="8" w:tentative="0">
      <w:start w:val="0"/>
      <w:numFmt w:val="bullet"/>
      <w:lvlText w:val="•"/>
      <w:lvlJc w:val="left"/>
      <w:pPr>
        <w:ind w:left="7717" w:hanging="284"/>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4ZTEyZDE0YzgzMzY2ZjE0NTJjOTZlNTlmZTBhOTQifQ=="/>
  </w:docVars>
  <w:rsids>
    <w:rsidRoot w:val="00000000"/>
    <w:rsid w:val="383C5F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ind w:left="2828" w:right="2906"/>
      <w:jc w:val="center"/>
      <w:outlineLvl w:val="1"/>
    </w:pPr>
    <w:rPr>
      <w:rFonts w:ascii="宋体" w:hAnsi="宋体" w:eastAsia="宋体" w:cs="宋体"/>
      <w:b/>
      <w:bCs/>
      <w:sz w:val="32"/>
      <w:szCs w:val="32"/>
      <w:lang w:val="zh-CN" w:eastAsia="zh-CN" w:bidi="zh-CN"/>
    </w:rPr>
  </w:style>
  <w:style w:type="paragraph" w:styleId="3">
    <w:name w:val="heading 3"/>
    <w:basedOn w:val="1"/>
    <w:next w:val="1"/>
    <w:qFormat/>
    <w:uiPriority w:val="1"/>
    <w:pPr>
      <w:ind w:left="399" w:hanging="284"/>
      <w:outlineLvl w:val="3"/>
    </w:pPr>
    <w:rPr>
      <w:rFonts w:ascii="宋体" w:hAnsi="宋体" w:eastAsia="宋体" w:cs="宋体"/>
      <w:b/>
      <w:bCs/>
      <w:sz w:val="28"/>
      <w:szCs w:val="28"/>
      <w:lang w:val="zh-CN" w:eastAsia="zh-CN" w:bidi="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ind w:left="116"/>
    </w:pPr>
    <w:rPr>
      <w:rFonts w:ascii="宋体" w:hAnsi="宋体" w:eastAsia="宋体" w:cs="宋体"/>
      <w:sz w:val="24"/>
      <w:szCs w:val="24"/>
      <w:lang w:val="zh-CN" w:eastAsia="zh-CN" w:bidi="zh-CN"/>
    </w:rPr>
  </w:style>
  <w:style w:type="paragraph" w:styleId="7">
    <w:name w:val="List Paragraph"/>
    <w:basedOn w:val="1"/>
    <w:qFormat/>
    <w:uiPriority w:val="1"/>
    <w:pPr>
      <w:ind w:left="956" w:hanging="28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2022-05-17T10:25:40Z</dcterms:created>
  <dc:creator>admin</dc:creator>
  <cp:lastModifiedBy>白马笑浮云</cp:lastModifiedBy>
  <dcterms:modified xsi:type="dcterms:W3CDTF">2022-05-17T10:55:50Z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17F5BF3F396C49528BD72F64B8C3E175</vt:lpwstr>
  </property>
</Properties>
</file>