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rPr>
          <w:rFonts w:ascii="BatangChe" w:hAnsi="BatangChe" w:eastAsia="黑体"/>
          <w:sz w:val="32"/>
          <w:szCs w:val="32"/>
        </w:rPr>
      </w:pPr>
      <w:r>
        <w:rPr>
          <w:rFonts w:hint="eastAsia" w:ascii="BatangChe" w:hAnsi="BatangChe" w:eastAsia="黑体"/>
          <w:sz w:val="32"/>
          <w:szCs w:val="32"/>
        </w:rPr>
        <w:t>附件2</w:t>
      </w:r>
    </w:p>
    <w:p>
      <w:pPr>
        <w:autoSpaceDE w:val="0"/>
        <w:snapToGrid w:val="0"/>
        <w:rPr>
          <w:rFonts w:ascii="BatangChe" w:hAnsi="BatangChe" w:eastAsia="黑体"/>
          <w:sz w:val="18"/>
          <w:szCs w:val="18"/>
        </w:rPr>
      </w:pPr>
    </w:p>
    <w:p>
      <w:pPr>
        <w:autoSpaceDE w:val="0"/>
        <w:snapToGrid w:val="0"/>
        <w:jc w:val="center"/>
        <w:rPr>
          <w:rFonts w:ascii="BatangChe" w:hAnsi="BatangChe" w:eastAsia="方正小标宋简体"/>
          <w:sz w:val="44"/>
          <w:szCs w:val="44"/>
        </w:rPr>
      </w:pPr>
      <w:r>
        <w:rPr>
          <w:rFonts w:hint="eastAsia" w:ascii="BatangChe" w:hAnsi="BatangChe" w:eastAsia="方正小标宋简体"/>
          <w:sz w:val="44"/>
          <w:szCs w:val="44"/>
        </w:rPr>
        <w:t>商业计划概要</w:t>
      </w:r>
    </w:p>
    <w:tbl>
      <w:tblPr>
        <w:tblStyle w:val="2"/>
        <w:tblW w:w="90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078"/>
        <w:gridCol w:w="272"/>
        <w:gridCol w:w="1351"/>
        <w:gridCol w:w="507"/>
        <w:gridCol w:w="844"/>
        <w:gridCol w:w="350"/>
        <w:gridCol w:w="327"/>
        <w:gridCol w:w="24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项目名称</w:t>
            </w:r>
          </w:p>
        </w:tc>
        <w:tc>
          <w:tcPr>
            <w:tcW w:w="715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公司/团队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成立时间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办公地址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所处行业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所处阶段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□创意   □研发  □产品开发  □试运营  □市场拓展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联系方式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联系人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电话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BatangChe" w:hAnsi="BatangChe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传真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E-Mail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公司网站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项目摘要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简要列举项目的定位及发展目标，可供快速了解项目的精髓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商业模式及</w:t>
            </w:r>
          </w:p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收入来源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介绍项目的产品与服务，以及市场及收入来源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项目满足及</w:t>
            </w:r>
          </w:p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解决的问题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说明项目所达到的经济或社会效益，或其解决了什么样的产业或社会问题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竞争对手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列举几个主要的竞争对手或潜在的竞争对手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未来客户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列举未来客户所属行业，主要说明最终用户，亦可补充上下游合作伙伴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项目发展</w:t>
            </w:r>
          </w:p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现状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目前项目的状态，即将进入什么阶段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目前的</w:t>
            </w:r>
          </w:p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投资人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说明项目已有的投资人，如无投资人，请说明目前本项目团队自己已经投入多少资金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项目运营</w:t>
            </w:r>
          </w:p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架构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说明目前项目运营架构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项目骨干</w:t>
            </w:r>
          </w:p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简介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说明成员的姓名、年龄、籍贯、学历、技能、工作经验、项目担当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项目SWOT</w:t>
            </w:r>
          </w:p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分析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优势</w:t>
            </w:r>
          </w:p>
        </w:tc>
        <w:tc>
          <w:tcPr>
            <w:tcW w:w="6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BatangChe" w:hAnsi="BatangChe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劣势</w:t>
            </w:r>
          </w:p>
        </w:tc>
        <w:tc>
          <w:tcPr>
            <w:tcW w:w="6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BatangChe" w:hAnsi="BatangChe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机会</w:t>
            </w:r>
          </w:p>
        </w:tc>
        <w:tc>
          <w:tcPr>
            <w:tcW w:w="6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BatangChe" w:hAnsi="BatangChe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威胁</w:t>
            </w:r>
          </w:p>
        </w:tc>
        <w:tc>
          <w:tcPr>
            <w:tcW w:w="6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项目主要</w:t>
            </w:r>
          </w:p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风险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项目实施可能出现的风险及拟采取的应对、控制措施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目标评估</w:t>
            </w:r>
          </w:p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价值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对项目进行估值（并对投资人出资额及占股比例等做出说明）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资金需求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说明项目需要的融资金额及大致用途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退出机制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说明对投资者有什么样的退出方式，以保证投资者或本项目的长远利益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财务数据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过去三年财务数据（单位：万元人民币）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年度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2018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2019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2020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营业收入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净利润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资金使用</w:t>
            </w:r>
          </w:p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计划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资金需求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预计收入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jc w:val="center"/>
              <w:rPr>
                <w:rFonts w:ascii="BatangChe" w:hAnsi="BatangChe"/>
                <w:szCs w:val="21"/>
              </w:rPr>
            </w:pPr>
            <w:r>
              <w:rPr>
                <w:rFonts w:hint="eastAsia" w:ascii="BatangChe" w:hAnsi="BatangChe"/>
                <w:szCs w:val="21"/>
              </w:rPr>
              <w:t>预计客户数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utoSpaceDE w:val="0"/>
              <w:snapToGrid w:val="0"/>
              <w:rPr>
                <w:rFonts w:ascii="BatangChe" w:hAnsi="BatangChe"/>
                <w:szCs w:val="21"/>
              </w:rPr>
            </w:pPr>
          </w:p>
        </w:tc>
      </w:tr>
    </w:tbl>
    <w:p>
      <w:r>
        <w:rPr>
          <w:rFonts w:hint="eastAsia" w:ascii="BatangChe" w:hAnsi="BatangChe"/>
          <w:sz w:val="24"/>
        </w:rPr>
        <w:t>注：“财务数据”系列栏目中，根据实际情况填写，已营业但未满一年的，请提供尽量久和新的数据，尚未营业的填写0，亏损的如实填写负数；本概要作为评选主要依据，本表后可附详细商业计划书。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43A02"/>
    <w:rsid w:val="44B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2021-08-25T05:01:00Z</dcterms:created>
  <dc:creator>AKSJ</dc:creator>
  <cp:lastModifiedBy>AKSJ</cp:lastModifiedBy>
  <dcterms:modified xsi:type="dcterms:W3CDTF">2021-08-25T05:03:09Z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77A4FBC9BDC644E8AC1F4C81E9C8DBAA</vt:lpwstr>
  </property>
</Properties>
</file>