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75F4" w14:textId="77777777" w:rsidR="00B74AEC" w:rsidRDefault="007A4857">
      <w:pPr>
        <w:spacing w:line="560" w:lineRule="exact"/>
        <w:rPr>
          <w:rFonts w:ascii="黑体" w:eastAsia="黑体" w:hAnsi="黑体" w:cs="黑体"/>
          <w:szCs w:val="32"/>
        </w:rPr>
      </w:pPr>
      <w:r>
        <w:rPr>
          <w:rFonts w:ascii="黑体" w:eastAsia="黑体" w:hAnsi="黑体" w:cs="黑体" w:hint="eastAsia"/>
          <w:szCs w:val="32"/>
        </w:rPr>
        <w:t>附件1</w:t>
      </w:r>
    </w:p>
    <w:p w14:paraId="53D307BA" w14:textId="77777777" w:rsidR="00B74AEC" w:rsidRDefault="007A4857">
      <w:pPr>
        <w:spacing w:afterLines="50" w:after="156"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西北农林科技大学学生会工作评价体系</w:t>
      </w:r>
    </w:p>
    <w:p w14:paraId="61DC4E99" w14:textId="77777777" w:rsidR="00B74AEC" w:rsidRDefault="007A4857">
      <w:pPr>
        <w:spacing w:afterLines="50" w:after="156" w:line="560" w:lineRule="exact"/>
        <w:jc w:val="left"/>
        <w:rPr>
          <w:rFonts w:ascii="方正小标宋简体" w:eastAsia="方正小标宋简体" w:hAnsi="方正小标宋简体" w:cs="方正小标宋简体"/>
          <w:sz w:val="44"/>
          <w:szCs w:val="44"/>
        </w:rPr>
      </w:pPr>
      <w:r>
        <w:rPr>
          <w:rFonts w:ascii="黑体" w:eastAsia="黑体" w:hAnsi="黑体" w:cs="黑体" w:hint="eastAsia"/>
          <w:color w:val="000000"/>
          <w:kern w:val="0"/>
          <w:sz w:val="24"/>
          <w:szCs w:val="24"/>
          <w:lang w:bidi="ar"/>
        </w:rPr>
        <w:t>一、重点工作（75分）</w:t>
      </w:r>
    </w:p>
    <w:tbl>
      <w:tblPr>
        <w:tblW w:w="5000" w:type="pct"/>
        <w:tblLook w:val="04A0" w:firstRow="1" w:lastRow="0" w:firstColumn="1" w:lastColumn="0" w:noHBand="0" w:noVBand="1"/>
      </w:tblPr>
      <w:tblGrid>
        <w:gridCol w:w="1575"/>
        <w:gridCol w:w="2863"/>
        <w:gridCol w:w="8463"/>
        <w:gridCol w:w="2509"/>
      </w:tblGrid>
      <w:tr w:rsidR="00B74AEC" w14:paraId="43C0D19B" w14:textId="77777777">
        <w:trPr>
          <w:trHeight w:val="300"/>
          <w:tblHeader/>
        </w:trPr>
        <w:tc>
          <w:tcPr>
            <w:tcW w:w="144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C0303A" w14:textId="77777777" w:rsidR="00B74AEC" w:rsidRDefault="007A4857">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工作指标</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70971" w14:textId="77777777" w:rsidR="00B74AEC" w:rsidRDefault="007A4857">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工作内容</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2353A" w14:textId="77777777" w:rsidR="00B74AEC" w:rsidRDefault="007A4857">
            <w:pPr>
              <w:widowControl/>
              <w:spacing w:line="440" w:lineRule="exact"/>
              <w:jc w:val="left"/>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支撑材料及数据来源</w:t>
            </w:r>
          </w:p>
        </w:tc>
      </w:tr>
      <w:tr w:rsidR="00B74AEC" w14:paraId="75D524BF" w14:textId="77777777">
        <w:trPr>
          <w:trHeight w:val="900"/>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35F17D"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1.强化思想</w:t>
            </w:r>
          </w:p>
          <w:p w14:paraId="4B7E1B81"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政治引领</w:t>
            </w:r>
          </w:p>
          <w:p w14:paraId="3FF20E90" w14:textId="77777777" w:rsidR="00B74AEC" w:rsidRDefault="007A4857">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（10分）</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576F7"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1.1政治理论学习（2分）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1B499" w14:textId="29B6BAF0"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学生会结合重要</w:t>
            </w:r>
            <w:r w:rsidR="008F04ED">
              <w:rPr>
                <w:rFonts w:ascii="仿宋" w:hAnsi="仿宋" w:cs="仿宋" w:hint="eastAsia"/>
                <w:color w:val="000000"/>
                <w:kern w:val="0"/>
                <w:sz w:val="24"/>
                <w:szCs w:val="24"/>
                <w:lang w:bidi="ar"/>
              </w:rPr>
              <w:t>时间节点，集中开展重要节日、红色教育和国防教育政治理论学习活动。</w:t>
            </w:r>
            <w:r>
              <w:rPr>
                <w:rFonts w:ascii="仿宋" w:hAnsi="仿宋" w:cs="仿宋" w:hint="eastAsia"/>
                <w:color w:val="000000"/>
                <w:kern w:val="0"/>
                <w:sz w:val="24"/>
                <w:szCs w:val="24"/>
                <w:lang w:bidi="ar"/>
              </w:rPr>
              <w:t>（每开展1次计0.5分，累计不超过2分）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A4DB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0AA86992" w14:textId="77777777">
        <w:trPr>
          <w:trHeight w:val="714"/>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EFB278" w14:textId="77777777" w:rsidR="00B74AEC" w:rsidRDefault="00B74AEC">
            <w:pPr>
              <w:widowControl/>
              <w:spacing w:line="440" w:lineRule="exact"/>
              <w:jc w:val="center"/>
              <w:rPr>
                <w:rFonts w:ascii="仿宋" w:hAnsi="仿宋" w:cs="仿宋"/>
                <w:b/>
                <w:bCs/>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9E5B77"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1.2按时开展学联学生会</w:t>
            </w:r>
          </w:p>
          <w:p w14:paraId="7027D512"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组织全体工作人员培训</w:t>
            </w:r>
          </w:p>
          <w:p w14:paraId="43260282"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B0F84" w14:textId="77777777" w:rsidR="00B74AEC" w:rsidRDefault="007A4857">
            <w:pPr>
              <w:widowControl/>
              <w:spacing w:line="440" w:lineRule="exact"/>
              <w:jc w:val="left"/>
              <w:textAlignment w:val="center"/>
              <w:rPr>
                <w:rFonts w:ascii="仿宋" w:hAnsi="仿宋" w:cs="仿宋"/>
                <w:color w:val="333333"/>
                <w:sz w:val="24"/>
                <w:szCs w:val="24"/>
              </w:rPr>
            </w:pPr>
            <w:r>
              <w:rPr>
                <w:rFonts w:ascii="仿宋" w:hAnsi="仿宋" w:cs="仿宋" w:hint="eastAsia"/>
                <w:color w:val="333333"/>
                <w:kern w:val="0"/>
                <w:sz w:val="24"/>
                <w:szCs w:val="24"/>
                <w:lang w:bidi="ar"/>
              </w:rPr>
              <w:t>在春秋学期参与学联学生会全体工作人员培训；（对应春季、秋季两次培训，每参加1次计2分，共4分）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F1013"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7E93203A" w14:textId="77777777">
        <w:trPr>
          <w:trHeight w:val="9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E6B025" w14:textId="77777777" w:rsidR="00B74AEC" w:rsidRDefault="00B74AEC">
            <w:pPr>
              <w:widowControl/>
              <w:spacing w:line="440" w:lineRule="exact"/>
              <w:jc w:val="center"/>
              <w:rPr>
                <w:rFonts w:ascii="仿宋" w:hAnsi="仿宋" w:cs="仿宋"/>
                <w:b/>
                <w:bCs/>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07ECB"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CF543" w14:textId="77777777" w:rsidR="00B74AEC" w:rsidRDefault="007A4857">
            <w:pPr>
              <w:widowControl/>
              <w:spacing w:line="440" w:lineRule="exact"/>
              <w:jc w:val="left"/>
              <w:textAlignment w:val="center"/>
              <w:rPr>
                <w:rFonts w:ascii="仿宋" w:hAnsi="仿宋" w:cs="仿宋"/>
                <w:color w:val="333333"/>
                <w:sz w:val="24"/>
                <w:szCs w:val="24"/>
              </w:rPr>
            </w:pPr>
            <w:r>
              <w:rPr>
                <w:rFonts w:ascii="仿宋" w:hAnsi="仿宋" w:cs="仿宋" w:hint="eastAsia"/>
                <w:color w:val="333333"/>
                <w:kern w:val="0"/>
                <w:sz w:val="24"/>
                <w:szCs w:val="24"/>
                <w:lang w:bidi="ar"/>
              </w:rPr>
              <w:t>春秋学期结合培训内容在学院内自行开展学生会工作人员培训，实现工作人员培训覆盖率100%，并能按时将培训情况报校学生会备案。（对应春季、秋季两次培训，每组织1次计1分，2分）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9B1B3"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7289B116" w14:textId="77777777">
        <w:trPr>
          <w:trHeight w:val="614"/>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48492E" w14:textId="77777777" w:rsidR="00B74AEC" w:rsidRDefault="00B74AEC">
            <w:pPr>
              <w:widowControl/>
              <w:spacing w:line="440" w:lineRule="exact"/>
              <w:jc w:val="center"/>
              <w:rPr>
                <w:rFonts w:ascii="仿宋" w:hAnsi="仿宋" w:cs="仿宋"/>
                <w:b/>
                <w:bCs/>
                <w:color w:val="000000"/>
                <w:sz w:val="24"/>
                <w:szCs w:val="24"/>
              </w:rPr>
            </w:pP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C4A26"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1.3其他（2分）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53E98" w14:textId="622E5769"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开展其他思想政治引领类工作</w:t>
            </w:r>
            <w:r w:rsidR="008F04ED">
              <w:rPr>
                <w:rFonts w:ascii="仿宋" w:hAnsi="仿宋" w:cs="仿宋" w:hint="eastAsia"/>
                <w:color w:val="000000"/>
                <w:kern w:val="0"/>
                <w:sz w:val="24"/>
                <w:szCs w:val="24"/>
                <w:lang w:bidi="ar"/>
              </w:rPr>
              <w:t>。</w:t>
            </w:r>
            <w:r>
              <w:rPr>
                <w:rFonts w:ascii="仿宋" w:hAnsi="仿宋" w:cs="仿宋" w:hint="eastAsia"/>
                <w:color w:val="000000"/>
                <w:kern w:val="0"/>
                <w:sz w:val="24"/>
                <w:szCs w:val="24"/>
                <w:lang w:bidi="ar"/>
              </w:rPr>
              <w:t>（每开展1次计0.5分，累计不超过2分）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EF5D4"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088F993B" w14:textId="77777777">
        <w:trPr>
          <w:trHeight w:val="900"/>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5B9F7E"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2.推进文明</w:t>
            </w:r>
          </w:p>
          <w:p w14:paraId="01025A0D"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校园建设</w:t>
            </w:r>
          </w:p>
          <w:p w14:paraId="52455DD1" w14:textId="77777777" w:rsidR="00B74AEC" w:rsidRDefault="007A4857">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（10分）</w:t>
            </w: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2D0480"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2.1开展“文明宿舍”</w:t>
            </w:r>
          </w:p>
          <w:p w14:paraId="3C12852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创建工作（4分）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C1805"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在学生宿舍层面举办“创意大赛”“宿舍文化节”等活动，营造和谐文明的宿舍氛围；（每开展1次计0.5分，累计不超过2分）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23747"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59E6FA05" w14:textId="77777777">
        <w:trPr>
          <w:trHeight w:val="657"/>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F6186C"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138C41"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842C0"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“文明宿舍”创建成绩≥60分，得1分，≥70分，得2分。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58EE0"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7229C7C9" w14:textId="77777777">
        <w:trPr>
          <w:trHeight w:val="614"/>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127912"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BB668E"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2.2开展“文明教室”</w:t>
            </w:r>
          </w:p>
          <w:p w14:paraId="685A2635"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创建工作（4分）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8AA2D"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建立完善的教室暂存物品领取制度并及时更新领取地点和联系人信息；（2分）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61E7"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220926EB" w14:textId="77777777">
        <w:trPr>
          <w:trHeight w:val="58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E2674D"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A1C36C"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2E6E3"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“文明教室”创建成绩≥55分，得1分，≥65分，得2分。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09EC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74E0E6B0"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26D64B" w14:textId="77777777" w:rsidR="00B74AEC" w:rsidRDefault="00B74AEC">
            <w:pPr>
              <w:widowControl/>
              <w:spacing w:line="440" w:lineRule="exact"/>
              <w:jc w:val="center"/>
              <w:rPr>
                <w:rFonts w:ascii="仿宋" w:hAnsi="仿宋" w:cs="仿宋"/>
                <w:color w:val="000000"/>
                <w:sz w:val="24"/>
                <w:szCs w:val="24"/>
              </w:rPr>
            </w:pPr>
          </w:p>
        </w:tc>
        <w:tc>
          <w:tcPr>
            <w:tcW w:w="9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7DBAD"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2.3其他（2分）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37348" w14:textId="26DC4943"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开展其他有利于“文明实验室”“文明大学生”“文明校园”创建的工作</w:t>
            </w:r>
            <w:r w:rsidR="008F04ED">
              <w:rPr>
                <w:rFonts w:ascii="仿宋" w:hAnsi="仿宋" w:cs="仿宋" w:hint="eastAsia"/>
                <w:color w:val="000000"/>
                <w:kern w:val="0"/>
                <w:sz w:val="24"/>
                <w:szCs w:val="24"/>
                <w:lang w:bidi="ar"/>
              </w:rPr>
              <w:t>。</w:t>
            </w:r>
            <w:r>
              <w:rPr>
                <w:rFonts w:ascii="仿宋" w:hAnsi="仿宋" w:cs="仿宋" w:hint="eastAsia"/>
                <w:color w:val="000000"/>
                <w:kern w:val="0"/>
                <w:sz w:val="24"/>
                <w:szCs w:val="24"/>
                <w:lang w:bidi="ar"/>
              </w:rPr>
              <w:t>（每开展1次计0.5分，累计不超过2分）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A7FAD"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212C814F" w14:textId="77777777">
        <w:trPr>
          <w:trHeight w:val="1135"/>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FEDBC8"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lastRenderedPageBreak/>
              <w:t>3.服务同学</w:t>
            </w:r>
          </w:p>
          <w:p w14:paraId="36426C96"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成长成才</w:t>
            </w:r>
          </w:p>
          <w:p w14:paraId="2D4C83BF"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b/>
                <w:bCs/>
                <w:color w:val="000000"/>
                <w:kern w:val="0"/>
                <w:sz w:val="24"/>
                <w:szCs w:val="24"/>
                <w:lang w:bidi="ar"/>
              </w:rPr>
              <w:t>（30分）</w:t>
            </w: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66F446"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3.1促进学业学术发展</w:t>
            </w:r>
          </w:p>
          <w:p w14:paraId="67B622FB"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68D345"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组织开展科技学术讲座、辩论赛、演讲比赛，提供学术交流的平台，提升同学们的学习能力和学术修养；（每开展1次计0.5分，累计不超过2分）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DE0F9"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24E07098" w14:textId="77777777">
        <w:trPr>
          <w:trHeight w:val="111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6966CD"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999BAB"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F5B6C1"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组织开展朋辈学习经验分享活动，树立榜样，引领广大同学见贤思齐、学习榜样；（每开展1次计0.5分，累计不超过2分）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0D678"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503F4F24" w14:textId="77777777">
        <w:trPr>
          <w:trHeight w:val="1029"/>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4C3722"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EBEADD"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9E267B"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组织开展学风建设活动，营造积极向上、健康良性的浓厚学习氛围。（每开展1次计0.5分，累计不超过2分）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722D0"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4F7327C9" w14:textId="77777777">
        <w:trPr>
          <w:trHeight w:val="9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CC0028"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2EBD78"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3.2促进同学身心健康</w:t>
            </w:r>
          </w:p>
          <w:p w14:paraId="1427949D"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（5分）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7D13B7"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开展篮球赛、足球赛、乒乓球赛、排球赛等系列体育赛事，弘扬体育精神，激发同学们对体育锻炼的热情和健康积极生活的追求；（每开展1次计1分，累计不超过2分）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A34A9"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7E8FA463" w14:textId="77777777">
        <w:trPr>
          <w:trHeight w:val="12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CA358B"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74E212"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11BECE"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组织相关大型文艺活动，如迎新晚会、元旦晚会、毕业歌会等，弘扬中华优秀传统文化，营造良好的校园文化氛围，丰富同学们的课余生活；（每开展1次计1分，累计不超过2分）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1BEBF"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6D1E1EDD" w14:textId="77777777">
        <w:trPr>
          <w:trHeight w:val="1061"/>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A265AB"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234D20"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2B611"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关注广大同学心理健康发展，组织心理健康宣传教育，开展心理知识科普、心理辅导等有利于促进心理健康的活动。（每开展1次计0.5分，累计不超过1分）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842A"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2EB3FD26" w14:textId="77777777">
        <w:trPr>
          <w:trHeight w:val="116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92FBCC"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D29029"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3.3促进社会融入（6分）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14092"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积极组织开展志愿服务活动，培养广大学生奉献、友爱、互助、进步的志愿服务精神；（每开展1次计1分，累计不超过3分）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70C69"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587507DC" w14:textId="77777777">
        <w:trPr>
          <w:trHeight w:val="122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36EF3"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C43972"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DC83BD"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面向不同学生群体积极组织开展形式多样的就业、求职、生涯规划讲座和培训，举办相关活动，促进社会融入。（每开展1次计1分，累计不超过3分）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69B69"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6F65D0A6" w14:textId="77777777">
        <w:trPr>
          <w:trHeight w:val="695"/>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BB660E"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46E679"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3.4维护学生权益（6分）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4A36C"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畅通维权渠道，线下利用权益信箱、开展院领导接待日等形式及时反映学生需求（需要有具体的案例支撑）；（2分）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3C8C"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56B39A7D" w14:textId="77777777">
        <w:trPr>
          <w:trHeight w:val="509"/>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027202"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DC7A62"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002A0"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畅通维权渠道，线上建立权益服务平台，积极为同学们答疑解惑（需要后台数据支撑）；（2分）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1AC16"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69219670" w14:textId="77777777">
        <w:trPr>
          <w:trHeight w:val="754"/>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3A86BA"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4F54D4"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7618E3"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建立提案反馈机制，特别是针对院级学生代表大会的提案，及时跟进提案处理情况，并将提案答复及时向同学们反馈（需要有具体的案例支撑）。（2分）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5AE6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74B3D532" w14:textId="77777777">
        <w:trPr>
          <w:trHeight w:val="697"/>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9536C8"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right w:val="single" w:sz="4" w:space="0" w:color="000000"/>
            </w:tcBorders>
            <w:shd w:val="clear" w:color="auto" w:fill="FFFFFF"/>
            <w:vAlign w:val="center"/>
          </w:tcPr>
          <w:p w14:paraId="1F63664F"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3.5提高服务同学实效</w:t>
            </w:r>
          </w:p>
          <w:p w14:paraId="43589B66"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（6分）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4E6276"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积极开展“我为同学做实事”主题实践，并申报品牌活动，每项计0.5分；申报活动入选“‘最受同学欢迎’的服务项目”；（每项额外计1分，累计不超过2分）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40A82"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0200AA71" w14:textId="77777777">
        <w:trPr>
          <w:trHeight w:val="685"/>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06D34E"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left w:val="single" w:sz="4" w:space="0" w:color="000000"/>
              <w:right w:val="single" w:sz="4" w:space="0" w:color="000000"/>
            </w:tcBorders>
            <w:shd w:val="clear" w:color="auto" w:fill="FFFFFF"/>
            <w:vAlign w:val="center"/>
          </w:tcPr>
          <w:p w14:paraId="4AE51FCB"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17B06" w14:textId="7B08924A"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在学生生活区域探索设置学生</w:t>
            </w:r>
            <w:r w:rsidR="008F04ED">
              <w:rPr>
                <w:rFonts w:ascii="仿宋" w:hAnsi="仿宋" w:cs="仿宋" w:hint="eastAsia"/>
                <w:color w:val="000000"/>
                <w:kern w:val="0"/>
                <w:sz w:val="24"/>
                <w:szCs w:val="24"/>
                <w:lang w:bidi="ar"/>
              </w:rPr>
              <w:t>会组织服务站，将服务触角延伸到同学身边（需要有具体的案例支撑）；</w:t>
            </w:r>
            <w:r>
              <w:rPr>
                <w:rFonts w:ascii="仿宋" w:hAnsi="仿宋" w:cs="仿宋" w:hint="eastAsia"/>
                <w:color w:val="000000"/>
                <w:kern w:val="0"/>
                <w:sz w:val="24"/>
                <w:szCs w:val="24"/>
                <w:lang w:bidi="ar"/>
              </w:rPr>
              <w:t>（2分）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96B92"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0DD8CEF5" w14:textId="77777777">
        <w:trPr>
          <w:trHeight w:val="57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9761D4"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left w:val="single" w:sz="4" w:space="0" w:color="000000"/>
              <w:bottom w:val="single" w:sz="4" w:space="0" w:color="000000"/>
              <w:right w:val="single" w:sz="4" w:space="0" w:color="000000"/>
            </w:tcBorders>
            <w:shd w:val="clear" w:color="auto" w:fill="FFFFFF"/>
            <w:vAlign w:val="center"/>
          </w:tcPr>
          <w:p w14:paraId="4090E560"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BC58E3" w14:textId="77777777" w:rsidR="00B74AEC" w:rsidRDefault="007A4857">
            <w:pPr>
              <w:widowControl/>
              <w:spacing w:line="440" w:lineRule="exact"/>
              <w:jc w:val="left"/>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建立服务同学项目执行情况和同学满意度调研评估机制（需要有具体的案例支撑）。（2分）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ABB1C" w14:textId="77777777" w:rsidR="00B74AEC" w:rsidRDefault="00B74AEC">
            <w:pPr>
              <w:widowControl/>
              <w:spacing w:line="440" w:lineRule="exact"/>
              <w:jc w:val="center"/>
              <w:textAlignment w:val="center"/>
              <w:rPr>
                <w:rFonts w:ascii="仿宋" w:hAnsi="仿宋" w:cs="仿宋"/>
                <w:color w:val="000000"/>
                <w:kern w:val="0"/>
                <w:sz w:val="24"/>
                <w:szCs w:val="24"/>
                <w:lang w:bidi="ar"/>
              </w:rPr>
            </w:pPr>
          </w:p>
        </w:tc>
      </w:tr>
      <w:tr w:rsidR="00B74AEC" w14:paraId="1041EBEB" w14:textId="77777777">
        <w:trPr>
          <w:trHeight w:val="613"/>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883FCF" w14:textId="77777777" w:rsidR="00B74AEC" w:rsidRDefault="00B74AEC">
            <w:pPr>
              <w:widowControl/>
              <w:spacing w:line="440" w:lineRule="exact"/>
              <w:jc w:val="center"/>
              <w:rPr>
                <w:rFonts w:ascii="仿宋" w:hAnsi="仿宋" w:cs="仿宋"/>
                <w:color w:val="000000"/>
                <w:sz w:val="24"/>
                <w:szCs w:val="24"/>
              </w:rPr>
            </w:pPr>
          </w:p>
        </w:tc>
        <w:tc>
          <w:tcPr>
            <w:tcW w:w="92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4B885"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3.6其他（1分）</w:t>
            </w:r>
          </w:p>
        </w:tc>
        <w:tc>
          <w:tcPr>
            <w:tcW w:w="27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7BBBB" w14:textId="12E123EF"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开展其他服务同学成长成才的工作</w:t>
            </w:r>
            <w:r w:rsidR="008F04ED">
              <w:rPr>
                <w:rFonts w:ascii="仿宋" w:hAnsi="仿宋" w:cs="仿宋" w:hint="eastAsia"/>
                <w:color w:val="000000"/>
                <w:kern w:val="0"/>
                <w:sz w:val="24"/>
                <w:szCs w:val="24"/>
                <w:lang w:bidi="ar"/>
              </w:rPr>
              <w:t>。</w:t>
            </w:r>
            <w:bookmarkStart w:id="0" w:name="_GoBack"/>
            <w:bookmarkEnd w:id="0"/>
            <w:r>
              <w:rPr>
                <w:rFonts w:ascii="仿宋" w:hAnsi="仿宋" w:cs="仿宋" w:hint="eastAsia"/>
                <w:color w:val="000000"/>
                <w:kern w:val="0"/>
                <w:sz w:val="24"/>
                <w:szCs w:val="24"/>
                <w:lang w:bidi="ar"/>
              </w:rPr>
              <w:t>（每开展1次计0.5分，累计不超过1分）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9C0AF"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0F9CFCD4" w14:textId="77777777">
        <w:trPr>
          <w:trHeight w:val="266"/>
        </w:trPr>
        <w:tc>
          <w:tcPr>
            <w:tcW w:w="5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0450E4"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4.持续深化</w:t>
            </w:r>
          </w:p>
          <w:p w14:paraId="5CA00F59" w14:textId="77777777" w:rsidR="00B74AEC" w:rsidRDefault="007A4857">
            <w:pPr>
              <w:widowControl/>
              <w:spacing w:line="440" w:lineRule="exact"/>
              <w:jc w:val="center"/>
              <w:textAlignment w:val="center"/>
              <w:rPr>
                <w:rFonts w:ascii="仿宋" w:hAnsi="仿宋" w:cs="仿宋"/>
                <w:b/>
                <w:bCs/>
                <w:color w:val="000000"/>
                <w:kern w:val="0"/>
                <w:sz w:val="24"/>
                <w:szCs w:val="24"/>
                <w:lang w:bidi="ar"/>
              </w:rPr>
            </w:pPr>
            <w:r>
              <w:rPr>
                <w:rFonts w:ascii="仿宋" w:hAnsi="仿宋" w:cs="仿宋" w:hint="eastAsia"/>
                <w:b/>
                <w:bCs/>
                <w:color w:val="000000"/>
                <w:kern w:val="0"/>
                <w:sz w:val="24"/>
                <w:szCs w:val="24"/>
                <w:lang w:bidi="ar"/>
              </w:rPr>
              <w:t>组织改革</w:t>
            </w:r>
          </w:p>
          <w:p w14:paraId="03799EFB"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b/>
                <w:bCs/>
                <w:color w:val="000000"/>
                <w:kern w:val="0"/>
                <w:sz w:val="24"/>
                <w:szCs w:val="24"/>
                <w:lang w:bidi="ar"/>
              </w:rPr>
              <w:t>（25分）</w:t>
            </w: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D4A7E5"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4.1改革运行机制坚持精简原则（5分）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9FC8B"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工作部门架构为“主席团+工作部门+项目化志愿者”模式，未在工作部门以上或以下设置“中心”等常设层级；（1分）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A402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6C4926B0" w14:textId="77777777">
        <w:trPr>
          <w:trHeight w:val="9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9C1BDF"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5FF18"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827B0"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院级学生会组织工作人员不超过30人（不含志愿者），主席团成员（含执行主席）不超过3人，工作部门不超过6个；（2分）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78153"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395B2AEF" w14:textId="77777777">
        <w:trPr>
          <w:trHeight w:val="786"/>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5E3076"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608E4"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FED7E"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健全主席团执行主席轮值制度，执行主席从主席团成员中选举产生；（1分）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6CC5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5FF09E5E"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8AE52B"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6945C"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68370"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除执行主席、主席团成员、工作部门负责人、工作人员外未设其他任何职务。（1分）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D1662"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494AC431"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F8643A"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29C402"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4.2明确遴选条件</w:t>
            </w:r>
          </w:p>
          <w:p w14:paraId="6D5170B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规范遴选程序（5分）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F1811"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学生会组织工作人员政治面貌均为中共党员（含预备党员）或共青团员；（1分）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B2582"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7F9E25F3"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556F14"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345F4"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F8CDC"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学生会组织工作人员学习成绩专业排名在本专业前30%以内，且无课业不及格情况；（1分）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BD16D"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400C73E7" w14:textId="77777777">
        <w:trPr>
          <w:trHeight w:val="93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22D5EF"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61900"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9F37C"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院级学生会主席团候选人由班级团支部推荐，学院团组织同意，由学院党组织确定；（1分）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EB7C2"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1881D6A6" w14:textId="77777777">
        <w:trPr>
          <w:trHeight w:val="991"/>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C74A72"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FD5F9"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09423"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学生会主席团由学生代表大会选举产生，不是通过其委员会、常务委员会、常任代表会议选举产生或通过简单的换届大会产生。（2分）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FE505"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0B129AF0" w14:textId="77777777">
        <w:trPr>
          <w:trHeight w:val="758"/>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144C16"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B7C128"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4.3规范召开学生代表大会（10分）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9FB38"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按期规范召开院级学生代表大会；（3分）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74518"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33912692" w14:textId="77777777">
        <w:trPr>
          <w:trHeight w:val="1029"/>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CEAE58"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358EA"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6AE8D"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在会前向学院党组织和校学生会进行书面请示，批复后召开，会后及时将大会情况向校学生会备案；（3分）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0AC6"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3A7443E2" w14:textId="77777777">
        <w:trPr>
          <w:trHeight w:val="6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81844E"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D994D"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E735"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院级学生代表大会代表经班级团支部选举产生，且代表人数和比例符合相关规定；（2分）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893A1"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48AF09B0" w14:textId="77777777">
        <w:trPr>
          <w:trHeight w:val="98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CF804"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36CCC" w14:textId="77777777" w:rsidR="00B74AEC" w:rsidRDefault="00B74AEC">
            <w:pPr>
              <w:widowControl/>
              <w:spacing w:line="440" w:lineRule="exact"/>
              <w:jc w:val="center"/>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1A28D"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院级学生代表大会选举产生学生会委员会，在大会闭会期间代表全体同学帮助和监督学生会组织工作，且委员人数和比例符合相关规定。（2分）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F043"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75E13E94" w14:textId="77777777">
        <w:trPr>
          <w:trHeight w:val="972"/>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138C7C" w14:textId="77777777" w:rsidR="00B74AEC" w:rsidRDefault="00B74AEC">
            <w:pPr>
              <w:widowControl/>
              <w:spacing w:line="440" w:lineRule="exact"/>
              <w:jc w:val="center"/>
              <w:rPr>
                <w:rFonts w:ascii="仿宋" w:hAnsi="仿宋" w:cs="仿宋"/>
                <w:color w:val="000000"/>
                <w:sz w:val="24"/>
                <w:szCs w:val="24"/>
              </w:rPr>
            </w:pPr>
          </w:p>
        </w:tc>
        <w:tc>
          <w:tcPr>
            <w:tcW w:w="9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01724C"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4.4坚持从严治会（5分）</w:t>
            </w: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AB431"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探索试用考察、动态调整机制。完善学生会工作人员退出和届中调整制度，对不合格的工作人员及时调整；（1分）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F6277"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1B7DDC2D" w14:textId="77777777">
        <w:trPr>
          <w:trHeight w:val="927"/>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2A9B51"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954D77" w14:textId="77777777" w:rsidR="00B74AEC" w:rsidRDefault="00B74AEC">
            <w:pPr>
              <w:widowControl/>
              <w:spacing w:line="440" w:lineRule="exact"/>
              <w:jc w:val="left"/>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9C4E"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每学期组织主席团成员和职能部门负责人开展一次述职评议，述职评议后及时向校学生会备案；（2分）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4085"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0FBE57D4" w14:textId="77777777">
        <w:trPr>
          <w:trHeight w:val="1003"/>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74641E"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31AE75" w14:textId="77777777" w:rsidR="00B74AEC" w:rsidRDefault="00B74AEC">
            <w:pPr>
              <w:widowControl/>
              <w:spacing w:line="440" w:lineRule="exact"/>
              <w:jc w:val="left"/>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EBD5B"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开展作风警示教育活动，将相关规章制度普及给每一个工作人员，切实增强工作人员的规矩意识、服务意识；（每开展1次计0.5分，累计不超过1分）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339D3"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4D2A44CB" w14:textId="77777777">
        <w:trPr>
          <w:trHeight w:val="1200"/>
        </w:trPr>
        <w:tc>
          <w:tcPr>
            <w:tcW w:w="5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3C2361" w14:textId="77777777" w:rsidR="00B74AEC" w:rsidRDefault="00B74AEC">
            <w:pPr>
              <w:widowControl/>
              <w:spacing w:line="440" w:lineRule="exact"/>
              <w:jc w:val="center"/>
              <w:rPr>
                <w:rFonts w:ascii="仿宋" w:hAnsi="仿宋" w:cs="仿宋"/>
                <w:color w:val="000000"/>
                <w:sz w:val="24"/>
                <w:szCs w:val="24"/>
              </w:rPr>
            </w:pPr>
          </w:p>
        </w:tc>
        <w:tc>
          <w:tcPr>
            <w:tcW w:w="9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5FF07" w14:textId="77777777" w:rsidR="00B74AEC" w:rsidRDefault="00B74AEC">
            <w:pPr>
              <w:widowControl/>
              <w:spacing w:line="440" w:lineRule="exact"/>
              <w:jc w:val="left"/>
              <w:rPr>
                <w:rFonts w:ascii="仿宋" w:hAnsi="仿宋" w:cs="仿宋"/>
                <w:color w:val="000000"/>
                <w:sz w:val="24"/>
                <w:szCs w:val="24"/>
              </w:rPr>
            </w:pPr>
          </w:p>
        </w:tc>
        <w:tc>
          <w:tcPr>
            <w:tcW w:w="2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5919F"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建立学生会信息公开制度，主动面向全体学生公开章程、工作人员情况，每月以工作月报的形式面向学院全体同学公开学生会组织重点工作项目、重要工作安排和改革进展等事项，广泛听取意见建议，接受同学监督。（1分）</w:t>
            </w:r>
          </w:p>
        </w:tc>
        <w:tc>
          <w:tcPr>
            <w:tcW w:w="8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0780C"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bl>
    <w:p w14:paraId="699DF0D1" w14:textId="77777777" w:rsidR="00B74AEC" w:rsidRDefault="007A4857">
      <w:pPr>
        <w:rPr>
          <w:rFonts w:ascii="黑体" w:eastAsia="黑体" w:hAnsi="黑体" w:cs="黑体"/>
          <w:color w:val="000000"/>
          <w:kern w:val="0"/>
          <w:sz w:val="24"/>
          <w:szCs w:val="24"/>
          <w:lang w:bidi="ar"/>
        </w:rPr>
      </w:pPr>
      <w:r>
        <w:rPr>
          <w:rFonts w:ascii="黑体" w:eastAsia="黑体" w:hAnsi="黑体" w:cs="黑体" w:hint="eastAsia"/>
          <w:color w:val="000000"/>
          <w:kern w:val="0"/>
          <w:sz w:val="24"/>
          <w:szCs w:val="24"/>
          <w:lang w:bidi="ar"/>
        </w:rPr>
        <w:t>二、加扣分项</w:t>
      </w:r>
    </w:p>
    <w:tbl>
      <w:tblPr>
        <w:tblW w:w="5000" w:type="pct"/>
        <w:tblLayout w:type="fixed"/>
        <w:tblLook w:val="04A0" w:firstRow="1" w:lastRow="0" w:firstColumn="1" w:lastColumn="0" w:noHBand="0" w:noVBand="1"/>
      </w:tblPr>
      <w:tblGrid>
        <w:gridCol w:w="4511"/>
        <w:gridCol w:w="8562"/>
        <w:gridCol w:w="2563"/>
      </w:tblGrid>
      <w:tr w:rsidR="00B74AEC" w14:paraId="6FF5FDFC" w14:textId="77777777">
        <w:trPr>
          <w:trHeight w:val="438"/>
        </w:trPr>
        <w:tc>
          <w:tcPr>
            <w:tcW w:w="4511" w:type="dxa"/>
            <w:tcBorders>
              <w:top w:val="single" w:sz="4" w:space="0" w:color="000000"/>
              <w:left w:val="single" w:sz="4" w:space="0" w:color="000000"/>
              <w:right w:val="single" w:sz="4" w:space="0" w:color="000000"/>
            </w:tcBorders>
            <w:shd w:val="clear" w:color="auto" w:fill="FFFFFF"/>
            <w:vAlign w:val="center"/>
          </w:tcPr>
          <w:p w14:paraId="6B2C704B"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b/>
                <w:bCs/>
                <w:color w:val="000000"/>
                <w:kern w:val="0"/>
                <w:sz w:val="24"/>
                <w:szCs w:val="24"/>
                <w:lang w:bidi="ar"/>
              </w:rPr>
              <w:t>工作指标</w:t>
            </w: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CDC71" w14:textId="77777777" w:rsidR="00B74AEC" w:rsidRDefault="007A4857">
            <w:pPr>
              <w:widowControl/>
              <w:spacing w:line="440" w:lineRule="exact"/>
              <w:jc w:val="center"/>
              <w:textAlignment w:val="center"/>
              <w:rPr>
                <w:rFonts w:ascii="仿宋" w:hAnsi="仿宋" w:cs="仿宋"/>
                <w:color w:val="000000"/>
                <w:kern w:val="0"/>
                <w:sz w:val="24"/>
                <w:szCs w:val="24"/>
                <w:lang w:bidi="ar"/>
              </w:rPr>
            </w:pPr>
            <w:r>
              <w:rPr>
                <w:rFonts w:ascii="仿宋" w:hAnsi="仿宋" w:cs="仿宋" w:hint="eastAsia"/>
                <w:b/>
                <w:bCs/>
                <w:color w:val="000000"/>
                <w:kern w:val="0"/>
                <w:sz w:val="24"/>
                <w:szCs w:val="24"/>
                <w:lang w:bidi="ar"/>
              </w:rPr>
              <w:t>工作内容</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1A3CF" w14:textId="77777777" w:rsidR="00B74AEC" w:rsidRDefault="007A4857">
            <w:pPr>
              <w:widowControl/>
              <w:spacing w:line="440" w:lineRule="exact"/>
              <w:jc w:val="left"/>
              <w:textAlignment w:val="center"/>
              <w:rPr>
                <w:rFonts w:ascii="仿宋" w:hAnsi="仿宋" w:cs="仿宋"/>
                <w:color w:val="000000"/>
                <w:kern w:val="0"/>
                <w:sz w:val="24"/>
                <w:szCs w:val="24"/>
                <w:lang w:bidi="ar"/>
              </w:rPr>
            </w:pPr>
            <w:r>
              <w:rPr>
                <w:rFonts w:ascii="仿宋" w:hAnsi="仿宋" w:cs="仿宋" w:hint="eastAsia"/>
                <w:b/>
                <w:bCs/>
                <w:color w:val="000000"/>
                <w:kern w:val="0"/>
                <w:sz w:val="24"/>
                <w:szCs w:val="24"/>
                <w:lang w:bidi="ar"/>
              </w:rPr>
              <w:t>支撑材料及数据来源</w:t>
            </w:r>
          </w:p>
        </w:tc>
      </w:tr>
      <w:tr w:rsidR="00B74AEC" w14:paraId="5FF2AF4E" w14:textId="77777777">
        <w:trPr>
          <w:trHeight w:val="900"/>
        </w:trPr>
        <w:tc>
          <w:tcPr>
            <w:tcW w:w="4511" w:type="dxa"/>
            <w:vMerge w:val="restart"/>
            <w:tcBorders>
              <w:top w:val="single" w:sz="4" w:space="0" w:color="000000"/>
              <w:left w:val="single" w:sz="4" w:space="0" w:color="000000"/>
              <w:right w:val="single" w:sz="4" w:space="0" w:color="000000"/>
            </w:tcBorders>
            <w:shd w:val="clear" w:color="auto" w:fill="FFFFFF"/>
            <w:vAlign w:val="center"/>
          </w:tcPr>
          <w:p w14:paraId="4B1D98D1" w14:textId="77777777" w:rsidR="00B74AEC" w:rsidRDefault="007A4857">
            <w:pPr>
              <w:widowControl/>
              <w:spacing w:line="440" w:lineRule="exact"/>
              <w:jc w:val="center"/>
              <w:rPr>
                <w:rFonts w:ascii="仿宋" w:hAnsi="仿宋" w:cs="仿宋"/>
                <w:b/>
                <w:bCs/>
                <w:color w:val="000000"/>
                <w:sz w:val="24"/>
                <w:szCs w:val="24"/>
              </w:rPr>
            </w:pPr>
            <w:r>
              <w:rPr>
                <w:rFonts w:ascii="仿宋" w:hAnsi="仿宋" w:cs="仿宋" w:hint="eastAsia"/>
                <w:b/>
                <w:bCs/>
                <w:color w:val="000000"/>
                <w:sz w:val="24"/>
                <w:szCs w:val="24"/>
              </w:rPr>
              <w:t>5.加分项</w:t>
            </w: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C75E6"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校学生会主办或承办重大会议、活动时，院级学生会推荐职能部门负责人及以上同学到校学生会协助组织相关活动；（每1项计1分）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3C894"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487C8BA3" w14:textId="77777777">
        <w:trPr>
          <w:trHeight w:val="600"/>
        </w:trPr>
        <w:tc>
          <w:tcPr>
            <w:tcW w:w="4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3C1F7F" w14:textId="77777777" w:rsidR="00B74AEC" w:rsidRDefault="00B74AEC">
            <w:pPr>
              <w:widowControl/>
              <w:spacing w:line="440" w:lineRule="exact"/>
              <w:jc w:val="center"/>
              <w:rPr>
                <w:rFonts w:ascii="仿宋" w:hAnsi="仿宋" w:cs="仿宋"/>
                <w:b/>
                <w:bCs/>
                <w:color w:val="000000"/>
                <w:sz w:val="24"/>
                <w:szCs w:val="24"/>
              </w:rPr>
            </w:pP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13503"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积极承办上级学联、学生会组织的活动；（每开展1次0.5分）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B80E4"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42B1685D" w14:textId="77777777">
        <w:trPr>
          <w:trHeight w:val="600"/>
        </w:trPr>
        <w:tc>
          <w:tcPr>
            <w:tcW w:w="4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05B9C3" w14:textId="77777777" w:rsidR="00B74AEC" w:rsidRDefault="00B74AEC">
            <w:pPr>
              <w:widowControl/>
              <w:spacing w:line="440" w:lineRule="exact"/>
              <w:jc w:val="center"/>
              <w:rPr>
                <w:rFonts w:ascii="仿宋" w:hAnsi="仿宋" w:cs="仿宋"/>
                <w:b/>
                <w:bCs/>
                <w:color w:val="000000"/>
                <w:sz w:val="24"/>
                <w:szCs w:val="24"/>
              </w:rPr>
            </w:pP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46DF8"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借助校学生会平台主动发起校级及以上活动；（每开展1次计1分）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B8DF3"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53497CFA" w14:textId="77777777">
        <w:trPr>
          <w:trHeight w:val="600"/>
        </w:trPr>
        <w:tc>
          <w:tcPr>
            <w:tcW w:w="4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FD7D65" w14:textId="77777777" w:rsidR="00B74AEC" w:rsidRDefault="00B74AEC">
            <w:pPr>
              <w:widowControl/>
              <w:spacing w:line="440" w:lineRule="exact"/>
              <w:jc w:val="center"/>
              <w:rPr>
                <w:rFonts w:ascii="仿宋" w:hAnsi="仿宋" w:cs="仿宋"/>
                <w:b/>
                <w:bCs/>
                <w:color w:val="000000"/>
                <w:sz w:val="24"/>
                <w:szCs w:val="24"/>
              </w:rPr>
            </w:pP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5BB7"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积极配合校学生会推进相关工作，以校学生会提供的工作目录为准；（每1项计0.5分）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B5505"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学院提交</w:t>
            </w:r>
          </w:p>
        </w:tc>
      </w:tr>
      <w:tr w:rsidR="00B74AEC" w14:paraId="66251E4A" w14:textId="77777777" w:rsidTr="007A4857">
        <w:trPr>
          <w:trHeight w:val="924"/>
        </w:trPr>
        <w:tc>
          <w:tcPr>
            <w:tcW w:w="4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4C6CB2" w14:textId="77777777" w:rsidR="00B74AEC" w:rsidRDefault="00B74AEC">
            <w:pPr>
              <w:widowControl/>
              <w:spacing w:line="440" w:lineRule="exact"/>
              <w:jc w:val="center"/>
              <w:rPr>
                <w:rFonts w:ascii="仿宋" w:hAnsi="仿宋" w:cs="仿宋"/>
                <w:b/>
                <w:bCs/>
                <w:color w:val="000000"/>
                <w:sz w:val="24"/>
                <w:szCs w:val="24"/>
              </w:rPr>
            </w:pPr>
          </w:p>
        </w:tc>
        <w:tc>
          <w:tcPr>
            <w:tcW w:w="8562" w:type="dxa"/>
            <w:tcBorders>
              <w:top w:val="single" w:sz="4" w:space="0" w:color="000000"/>
              <w:left w:val="single" w:sz="4" w:space="0" w:color="000000"/>
              <w:right w:val="single" w:sz="4" w:space="0" w:color="000000"/>
            </w:tcBorders>
            <w:shd w:val="clear" w:color="auto" w:fill="FFFFFF"/>
            <w:vAlign w:val="center"/>
          </w:tcPr>
          <w:p w14:paraId="1FF2B565"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除了征稿活动外，主动向学生会微信公众号投稿宣传学生会组织工作且稿件被选用。（每选用1篇计0.4分，重复投稿不累计加分）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5972B"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3E667BD1" w14:textId="77777777">
        <w:trPr>
          <w:trHeight w:val="503"/>
        </w:trPr>
        <w:tc>
          <w:tcPr>
            <w:tcW w:w="45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07FCA3" w14:textId="77777777" w:rsidR="00B74AEC" w:rsidRDefault="007A4857">
            <w:pPr>
              <w:widowControl/>
              <w:spacing w:line="440" w:lineRule="exact"/>
              <w:jc w:val="center"/>
              <w:textAlignment w:val="center"/>
              <w:rPr>
                <w:rFonts w:ascii="仿宋" w:hAnsi="仿宋" w:cs="仿宋"/>
                <w:b/>
                <w:bCs/>
                <w:color w:val="000000"/>
                <w:sz w:val="24"/>
                <w:szCs w:val="24"/>
              </w:rPr>
            </w:pPr>
            <w:r>
              <w:rPr>
                <w:rFonts w:ascii="仿宋" w:hAnsi="仿宋" w:cs="仿宋" w:hint="eastAsia"/>
                <w:b/>
                <w:bCs/>
                <w:color w:val="000000"/>
                <w:kern w:val="0"/>
                <w:sz w:val="24"/>
                <w:szCs w:val="24"/>
                <w:lang w:bidi="ar"/>
              </w:rPr>
              <w:t>6.扣分项</w:t>
            </w: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3C772"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在校院联动工作中，工作推进不力，每次扣0.5分；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705CE"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r w:rsidR="00B74AEC" w14:paraId="41DABADE" w14:textId="77777777">
        <w:trPr>
          <w:trHeight w:val="600"/>
        </w:trPr>
        <w:tc>
          <w:tcPr>
            <w:tcW w:w="4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A8D272" w14:textId="77777777" w:rsidR="00B74AEC" w:rsidRDefault="00B74AEC">
            <w:pPr>
              <w:widowControl/>
              <w:spacing w:line="440" w:lineRule="exact"/>
              <w:jc w:val="center"/>
              <w:rPr>
                <w:rFonts w:ascii="仿宋" w:hAnsi="仿宋" w:cs="仿宋"/>
                <w:color w:val="000000"/>
                <w:sz w:val="24"/>
                <w:szCs w:val="24"/>
              </w:rPr>
            </w:pPr>
          </w:p>
        </w:tc>
        <w:tc>
          <w:tcPr>
            <w:tcW w:w="8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513A" w14:textId="77777777" w:rsidR="00B74AEC" w:rsidRDefault="007A4857">
            <w:pPr>
              <w:widowControl/>
              <w:spacing w:line="440" w:lineRule="exact"/>
              <w:jc w:val="left"/>
              <w:textAlignment w:val="center"/>
              <w:rPr>
                <w:rFonts w:ascii="仿宋" w:hAnsi="仿宋" w:cs="仿宋"/>
                <w:color w:val="000000"/>
                <w:sz w:val="24"/>
                <w:szCs w:val="24"/>
              </w:rPr>
            </w:pPr>
            <w:r>
              <w:rPr>
                <w:rFonts w:ascii="仿宋" w:hAnsi="仿宋" w:cs="仿宋" w:hint="eastAsia"/>
                <w:color w:val="000000"/>
                <w:kern w:val="0"/>
                <w:sz w:val="24"/>
                <w:szCs w:val="24"/>
                <w:lang w:bidi="ar"/>
              </w:rPr>
              <w:t>无故不参加学生会组织的重要会议、培训和交流活动，每次扣0.5分。</w:t>
            </w:r>
          </w:p>
        </w:tc>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F1AFA" w14:textId="77777777" w:rsidR="00B74AEC" w:rsidRDefault="007A4857">
            <w:pPr>
              <w:widowControl/>
              <w:spacing w:line="440" w:lineRule="exact"/>
              <w:jc w:val="center"/>
              <w:textAlignment w:val="center"/>
              <w:rPr>
                <w:rFonts w:ascii="仿宋" w:hAnsi="仿宋" w:cs="仿宋"/>
                <w:color w:val="000000"/>
                <w:sz w:val="24"/>
                <w:szCs w:val="24"/>
              </w:rPr>
            </w:pPr>
            <w:r>
              <w:rPr>
                <w:rFonts w:ascii="仿宋" w:hAnsi="仿宋" w:cs="仿宋" w:hint="eastAsia"/>
                <w:color w:val="000000"/>
                <w:kern w:val="0"/>
                <w:sz w:val="24"/>
                <w:szCs w:val="24"/>
                <w:lang w:bidi="ar"/>
              </w:rPr>
              <w:t>校学生会统计</w:t>
            </w:r>
          </w:p>
        </w:tc>
      </w:tr>
    </w:tbl>
    <w:p w14:paraId="7F3FAC83" w14:textId="77777777" w:rsidR="00B74AEC" w:rsidRDefault="00B74AEC"/>
    <w:sectPr w:rsidR="00B74AEC">
      <w:pgSz w:w="16838" w:h="11906" w:orient="landscape"/>
      <w:pgMar w:top="709" w:right="709" w:bottom="709" w:left="70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E3ECC" w14:textId="77777777" w:rsidR="00991005" w:rsidRDefault="00991005"/>
  </w:endnote>
  <w:endnote w:type="continuationSeparator" w:id="0">
    <w:p w14:paraId="066E51A2" w14:textId="77777777" w:rsidR="00991005" w:rsidRDefault="00991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AEC80" w14:textId="77777777" w:rsidR="00991005" w:rsidRDefault="00991005"/>
  </w:footnote>
  <w:footnote w:type="continuationSeparator" w:id="0">
    <w:p w14:paraId="21ECC192" w14:textId="77777777" w:rsidR="00991005" w:rsidRDefault="009910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75776609"/>
    <w:rsid w:val="00183235"/>
    <w:rsid w:val="00496C07"/>
    <w:rsid w:val="00726691"/>
    <w:rsid w:val="007A4857"/>
    <w:rsid w:val="008F04ED"/>
    <w:rsid w:val="00991005"/>
    <w:rsid w:val="00B74AEC"/>
    <w:rsid w:val="370A45D0"/>
    <w:rsid w:val="4BF93BCF"/>
    <w:rsid w:val="7577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17BE4"/>
  <w15:docId w15:val="{7652B4CD-B3E1-40CB-96F0-939E88D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丁碧珊</dc:creator>
  <cp:lastModifiedBy>陈怀祥</cp:lastModifiedBy>
  <cp:revision>2</cp:revision>
  <dcterms:created xsi:type="dcterms:W3CDTF">2023-12-04T02:01:00Z</dcterms:created>
  <dcterms:modified xsi:type="dcterms:W3CDTF">2023-12-04T02:01:00Z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0CA43EA5E7932E7BBA986565F529734A_41</vt:lpwstr>
  </property>
</Properties>
</file>