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0C0E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14:paraId="1797585E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2425DB7A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5B619C2E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4AB167C7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12E719AF" w14:textId="77777777" w:rsidR="0066317A" w:rsidRDefault="002272E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西北农林科技大学校园文化活动先进集体考评办法</w:t>
      </w:r>
    </w:p>
    <w:p w14:paraId="46D100A0" w14:textId="77777777" w:rsidR="0066317A" w:rsidRDefault="0066317A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14:paraId="5B11E0DA" w14:textId="77777777" w:rsidR="0066317A" w:rsidRDefault="002272ED">
      <w:pPr>
        <w:widowControl/>
        <w:spacing w:beforeLines="50" w:before="156"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第一章</w:t>
      </w:r>
      <w:r>
        <w:rPr>
          <w:rFonts w:ascii="黑体" w:eastAsia="黑体"/>
          <w:b/>
          <w:sz w:val="30"/>
          <w:szCs w:val="30"/>
        </w:rPr>
        <w:t xml:space="preserve">   </w:t>
      </w:r>
      <w:r>
        <w:rPr>
          <w:rFonts w:ascii="黑体" w:eastAsia="黑体" w:hint="eastAsia"/>
          <w:b/>
          <w:sz w:val="30"/>
          <w:szCs w:val="30"/>
        </w:rPr>
        <w:t>总</w:t>
      </w:r>
      <w:r>
        <w:rPr>
          <w:rFonts w:ascii="黑体" w:eastAsia="黑体"/>
          <w:b/>
          <w:sz w:val="30"/>
          <w:szCs w:val="30"/>
        </w:rPr>
        <w:t xml:space="preserve">  </w:t>
      </w:r>
      <w:r>
        <w:rPr>
          <w:rFonts w:ascii="黑体" w:eastAsia="黑体" w:hint="eastAsia"/>
          <w:b/>
          <w:sz w:val="30"/>
          <w:szCs w:val="30"/>
        </w:rPr>
        <w:t>则</w:t>
      </w:r>
    </w:p>
    <w:p w14:paraId="57EBE628" w14:textId="77777777" w:rsidR="0066317A" w:rsidRDefault="002272ED">
      <w:pPr>
        <w:snapToGrid w:val="0"/>
        <w:spacing w:line="500" w:lineRule="exact"/>
        <w:ind w:firstLineChars="209" w:firstLine="629"/>
        <w:rPr>
          <w:rFonts w:ascii="黑体" w:eastAsia="黑体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第一条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为科学考核评比年度各学院（系）校园文化活动取得的成效，推动校园文化活动蓬勃开展，充分发挥校园文化活动的育人功能，提高学生综合素质，制定本办法。</w:t>
      </w:r>
    </w:p>
    <w:p w14:paraId="0FE97A01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第二条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本办法适用学生年度校园文化先进集体评比。</w:t>
      </w:r>
    </w:p>
    <w:p w14:paraId="0AFA3A4E" w14:textId="77777777" w:rsidR="0066317A" w:rsidRDefault="002272ED">
      <w:pPr>
        <w:widowControl/>
        <w:spacing w:beforeLines="50" w:before="156" w:line="50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第二章</w:t>
      </w:r>
      <w:r>
        <w:rPr>
          <w:rFonts w:ascii="黑体" w:eastAsia="黑体"/>
          <w:b/>
          <w:sz w:val="30"/>
          <w:szCs w:val="30"/>
        </w:rPr>
        <w:t xml:space="preserve">  </w:t>
      </w:r>
      <w:r>
        <w:rPr>
          <w:rFonts w:ascii="黑体" w:eastAsia="黑体" w:hint="eastAsia"/>
          <w:b/>
          <w:sz w:val="30"/>
          <w:szCs w:val="30"/>
        </w:rPr>
        <w:t>评比内容及计分标准</w:t>
      </w:r>
    </w:p>
    <w:p w14:paraId="3C9B6FD1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第三条</w:t>
      </w:r>
      <w:r>
        <w:rPr>
          <w:rFonts w:ascii="仿宋_GB2312" w:eastAsia="仿宋_GB2312" w:hAnsi="仿宋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评比内容</w:t>
      </w:r>
    </w:p>
    <w:p w14:paraId="321D8895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>
        <w:rPr>
          <w:rFonts w:ascii="仿宋_GB2312" w:eastAsia="仿宋_GB2312" w:hAnsi="仿宋" w:hint="eastAsia"/>
          <w:sz w:val="30"/>
          <w:szCs w:val="30"/>
        </w:rPr>
        <w:t>校团委、学生会、研究生会组织的各种文化活动；</w:t>
      </w:r>
    </w:p>
    <w:p w14:paraId="320D85EF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“百场素质报告会”系列讲座；</w:t>
      </w:r>
    </w:p>
    <w:p w14:paraId="4BD7F871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3.</w:t>
      </w:r>
      <w:r>
        <w:rPr>
          <w:rFonts w:ascii="仿宋_GB2312" w:eastAsia="仿宋_GB2312" w:hAnsi="仿宋" w:hint="eastAsia"/>
          <w:sz w:val="30"/>
          <w:szCs w:val="30"/>
        </w:rPr>
        <w:t>校园之春、金秋科技、研究生文化艺术节等系列活动；</w:t>
      </w:r>
    </w:p>
    <w:p w14:paraId="3762DFFE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4.</w:t>
      </w:r>
      <w:r>
        <w:rPr>
          <w:rFonts w:ascii="仿宋_GB2312" w:eastAsia="仿宋_GB2312" w:hAnsi="仿宋" w:hint="eastAsia"/>
          <w:sz w:val="30"/>
          <w:szCs w:val="30"/>
        </w:rPr>
        <w:t>各分团委、学生分会、研究生分会策划组织的创新性文化活动。</w:t>
      </w:r>
    </w:p>
    <w:p w14:paraId="6737DE0D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以下活动不属于评比范围</w:t>
      </w:r>
    </w:p>
    <w:p w14:paraId="654E7D33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>
        <w:rPr>
          <w:rFonts w:ascii="仿宋_GB2312" w:eastAsia="仿宋_GB2312" w:hAnsi="仿宋" w:hint="eastAsia"/>
          <w:sz w:val="30"/>
          <w:szCs w:val="30"/>
        </w:rPr>
        <w:t>创新创业和学科竞赛有关活动；</w:t>
      </w:r>
    </w:p>
    <w:p w14:paraId="0F25FDA0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社会实践有关活动；</w:t>
      </w:r>
    </w:p>
    <w:p w14:paraId="3F7F8C69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3.</w:t>
      </w:r>
      <w:r>
        <w:rPr>
          <w:rFonts w:ascii="仿宋_GB2312" w:eastAsia="仿宋_GB2312" w:hAnsi="仿宋" w:hint="eastAsia"/>
          <w:sz w:val="30"/>
          <w:szCs w:val="30"/>
        </w:rPr>
        <w:t>团组织生活及团校有关活动；</w:t>
      </w:r>
    </w:p>
    <w:p w14:paraId="1B3A7535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4.</w:t>
      </w:r>
      <w:r>
        <w:rPr>
          <w:rFonts w:ascii="仿宋_GB2312" w:eastAsia="仿宋_GB2312" w:hAnsi="仿宋" w:hint="eastAsia"/>
          <w:sz w:val="30"/>
          <w:szCs w:val="30"/>
        </w:rPr>
        <w:t>学校体育部、学生会、研究生会等部门主办的体育类活动；</w:t>
      </w:r>
    </w:p>
    <w:p w14:paraId="2CAF3CA9" w14:textId="77777777" w:rsidR="0066317A" w:rsidRDefault="002272ED">
      <w:pPr>
        <w:snapToGrid w:val="0"/>
        <w:spacing w:line="500" w:lineRule="exact"/>
        <w:ind w:firstLineChars="209" w:firstLine="62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5.</w:t>
      </w:r>
      <w:r>
        <w:rPr>
          <w:rFonts w:ascii="仿宋_GB2312" w:eastAsia="仿宋_GB2312" w:hAnsi="仿宋" w:hint="eastAsia"/>
          <w:sz w:val="30"/>
          <w:szCs w:val="30"/>
        </w:rPr>
        <w:t>各学生班组织的活动。</w:t>
      </w:r>
    </w:p>
    <w:p w14:paraId="59B6E108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各学院（系）自行举办的校园文化活动需在活动开展前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天填写校园文化活动审批表并上报校团委，经校团委审批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同意后方可举办，并纳入到校园文化评比中。每项活动计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分，每年度最高计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分，超过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分以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分计。承办院（系）应及时在学校等网站进行宣传报道并在活动结束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天内提交活动总结</w:t>
      </w:r>
      <w:r>
        <w:rPr>
          <w:rFonts w:ascii="仿宋_GB2312" w:eastAsia="仿宋_GB2312" w:hAnsi="仿宋"/>
          <w:sz w:val="30"/>
          <w:szCs w:val="30"/>
        </w:rPr>
        <w:t>,</w:t>
      </w:r>
      <w:r>
        <w:rPr>
          <w:rFonts w:ascii="仿宋_GB2312" w:eastAsia="仿宋_GB2312" w:hAnsi="仿宋" w:hint="eastAsia"/>
          <w:sz w:val="30"/>
          <w:szCs w:val="30"/>
        </w:rPr>
        <w:t>如缺少或不符合要求不予以计分。</w:t>
      </w:r>
    </w:p>
    <w:p w14:paraId="57E3CE3D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第五条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组织参加校园之春、金秋科技文化艺术节系列活动，每项最高分计</w:t>
      </w:r>
      <w:r>
        <w:rPr>
          <w:rFonts w:ascii="仿宋_GB2312" w:eastAsia="仿宋_GB2312" w:hAnsi="仿宋"/>
          <w:sz w:val="30"/>
          <w:szCs w:val="30"/>
        </w:rPr>
        <w:t>15</w:t>
      </w:r>
      <w:r>
        <w:rPr>
          <w:rFonts w:ascii="仿宋_GB2312" w:eastAsia="仿宋_GB2312" w:hAnsi="仿宋" w:hint="eastAsia"/>
          <w:sz w:val="30"/>
          <w:szCs w:val="30"/>
        </w:rPr>
        <w:t>分，合计</w:t>
      </w:r>
      <w:r>
        <w:rPr>
          <w:rFonts w:ascii="仿宋_GB2312" w:eastAsia="仿宋_GB2312" w:hAnsi="仿宋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分。</w:t>
      </w:r>
    </w:p>
    <w:p w14:paraId="596BEE4C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）成功申办金秋科技、校园之春文化节活动，每单位每项活动计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分。</w:t>
      </w:r>
    </w:p>
    <w:p w14:paraId="1CA1C848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）校团委对校园之春、金秋科技文化艺术节活动进行评审，满分为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分。分别从学生参与量及满意度、活动宣传报道、活动参与范围及影响力、活动现场组织、活动总结五个方面对活动进行评估。</w:t>
      </w:r>
    </w:p>
    <w:p w14:paraId="058D3080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活动现场组织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分，合理安排活动流程、培训主持人、认真撰写主持词、制作精美课件、邀请嘉宾、材料齐备、会场气氛热烈等，满足</w:t>
      </w:r>
      <w:r>
        <w:rPr>
          <w:rFonts w:ascii="仿宋_GB2312" w:eastAsia="仿宋_GB2312" w:hAnsi="仿宋"/>
          <w:sz w:val="30"/>
          <w:szCs w:val="30"/>
        </w:rPr>
        <w:t>7</w:t>
      </w:r>
      <w:r>
        <w:rPr>
          <w:rFonts w:ascii="仿宋_GB2312" w:eastAsia="仿宋_GB2312" w:hAnsi="仿宋" w:hint="eastAsia"/>
          <w:sz w:val="30"/>
          <w:szCs w:val="30"/>
        </w:rPr>
        <w:t>项及以上计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分，满足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项计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分，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项以下不计分。</w:t>
      </w:r>
    </w:p>
    <w:p w14:paraId="148A56C6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参与满意度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分，对现场观众满意度抽样调查，</w:t>
      </w:r>
      <w:r>
        <w:rPr>
          <w:rFonts w:ascii="仿宋_GB2312" w:eastAsia="仿宋_GB2312" w:hAnsi="仿宋"/>
          <w:sz w:val="30"/>
          <w:szCs w:val="30"/>
        </w:rPr>
        <w:t>100%</w:t>
      </w:r>
      <w:r>
        <w:rPr>
          <w:rFonts w:ascii="仿宋_GB2312" w:eastAsia="仿宋_GB2312" w:hAnsi="仿宋" w:hint="eastAsia"/>
          <w:sz w:val="30"/>
          <w:szCs w:val="30"/>
        </w:rPr>
        <w:t>－</w:t>
      </w:r>
      <w:r>
        <w:rPr>
          <w:rFonts w:ascii="仿宋_GB2312" w:eastAsia="仿宋_GB2312" w:hAnsi="仿宋"/>
          <w:sz w:val="30"/>
          <w:szCs w:val="30"/>
        </w:rPr>
        <w:t>80%</w:t>
      </w:r>
      <w:r>
        <w:rPr>
          <w:rFonts w:ascii="仿宋_GB2312" w:eastAsia="仿宋_GB2312" w:hAnsi="仿宋" w:hint="eastAsia"/>
          <w:sz w:val="30"/>
          <w:szCs w:val="30"/>
        </w:rPr>
        <w:t>满意，计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</w:t>
      </w:r>
      <w:r>
        <w:rPr>
          <w:rFonts w:ascii="仿宋_GB2312" w:eastAsia="仿宋_GB2312" w:hAnsi="仿宋"/>
          <w:sz w:val="30"/>
          <w:szCs w:val="30"/>
        </w:rPr>
        <w:t>80%</w:t>
      </w:r>
      <w:r>
        <w:rPr>
          <w:rFonts w:ascii="仿宋_GB2312" w:eastAsia="仿宋_GB2312" w:hAnsi="仿宋" w:hint="eastAsia"/>
          <w:sz w:val="30"/>
          <w:szCs w:val="30"/>
        </w:rPr>
        <w:t>－</w:t>
      </w:r>
      <w:r>
        <w:rPr>
          <w:rFonts w:ascii="仿宋_GB2312" w:eastAsia="仿宋_GB2312" w:hAnsi="仿宋"/>
          <w:sz w:val="30"/>
          <w:szCs w:val="30"/>
        </w:rPr>
        <w:t>60%</w:t>
      </w:r>
      <w:r>
        <w:rPr>
          <w:rFonts w:ascii="仿宋_GB2312" w:eastAsia="仿宋_GB2312" w:hAnsi="仿宋" w:hint="eastAsia"/>
          <w:sz w:val="30"/>
          <w:szCs w:val="30"/>
        </w:rPr>
        <w:t>满意，计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</w:t>
      </w:r>
      <w:r>
        <w:rPr>
          <w:rFonts w:ascii="仿宋_GB2312" w:eastAsia="仿宋_GB2312" w:hAnsi="仿宋"/>
          <w:sz w:val="30"/>
          <w:szCs w:val="30"/>
        </w:rPr>
        <w:t>60%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50%</w:t>
      </w:r>
      <w:r>
        <w:rPr>
          <w:rFonts w:ascii="仿宋_GB2312" w:eastAsia="仿宋_GB2312" w:hAnsi="仿宋" w:hint="eastAsia"/>
          <w:sz w:val="30"/>
          <w:szCs w:val="30"/>
        </w:rPr>
        <w:t>满意，计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</w:t>
      </w:r>
      <w:r>
        <w:rPr>
          <w:rFonts w:ascii="仿宋_GB2312" w:eastAsia="仿宋_GB2312" w:hAnsi="仿宋"/>
          <w:sz w:val="30"/>
          <w:szCs w:val="30"/>
        </w:rPr>
        <w:t>50%</w:t>
      </w:r>
      <w:r>
        <w:rPr>
          <w:rFonts w:ascii="仿宋_GB2312" w:eastAsia="仿宋_GB2312" w:hAnsi="仿宋" w:hint="eastAsia"/>
          <w:sz w:val="30"/>
          <w:szCs w:val="30"/>
        </w:rPr>
        <w:t>及以下满意，不计分。</w:t>
      </w:r>
    </w:p>
    <w:p w14:paraId="1A2FAD38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学生参与量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分，即活动实际到场人数达到场地应参与学生人数</w:t>
      </w:r>
      <w:r>
        <w:rPr>
          <w:rFonts w:ascii="仿宋_GB2312" w:eastAsia="仿宋_GB2312" w:hAnsi="仿宋"/>
          <w:sz w:val="30"/>
          <w:szCs w:val="30"/>
        </w:rPr>
        <w:t>80%</w:t>
      </w:r>
      <w:r>
        <w:rPr>
          <w:rFonts w:ascii="仿宋_GB2312" w:eastAsia="仿宋_GB2312" w:hAnsi="仿宋" w:hint="eastAsia"/>
          <w:sz w:val="30"/>
          <w:szCs w:val="30"/>
        </w:rPr>
        <w:t>以上计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分，不足不计分。</w:t>
      </w:r>
    </w:p>
    <w:p w14:paraId="3214F52B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活动宣传报道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分，须对活动进行全程宣传报道。</w:t>
      </w:r>
    </w:p>
    <w:p w14:paraId="690E3275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活动总结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分，须全面总结活动的经验和不足，上报校团委计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分。</w:t>
      </w:r>
    </w:p>
    <w:p w14:paraId="60B2A96A" w14:textId="77777777" w:rsidR="0066317A" w:rsidRDefault="002272ED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）申请参加校园之春及金秋科技文化艺术节未被批准的活动，根据活动主题、宣传报道、学生参与量及满意度、学院（系）支持力度等情况，酌情计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分。</w:t>
      </w:r>
    </w:p>
    <w:p w14:paraId="411A2B76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第六条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组织研究生文化艺术节活动最高计</w:t>
      </w: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分。单独申请承办研究生文化艺术节活动，计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分；联合举办的每单位计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分，联合单位不超过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个。</w:t>
      </w:r>
    </w:p>
    <w:p w14:paraId="2402338C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第七条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组织“课前三分钟”演讲活动，年度排名前三名的学院（系）加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分</w:t>
      </w:r>
      <w:r>
        <w:rPr>
          <w:rFonts w:ascii="仿宋_GB2312" w:eastAsia="仿宋_GB2312" w:hAnsi="仿宋"/>
          <w:sz w:val="30"/>
          <w:szCs w:val="30"/>
        </w:rPr>
        <w:t>,4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名加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分，</w:t>
      </w:r>
      <w:r>
        <w:rPr>
          <w:rFonts w:ascii="仿宋_GB2312" w:eastAsia="仿宋_GB2312" w:hAnsi="仿宋"/>
          <w:sz w:val="30"/>
          <w:szCs w:val="30"/>
        </w:rPr>
        <w:t>7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9</w:t>
      </w:r>
      <w:r>
        <w:rPr>
          <w:rFonts w:ascii="仿宋_GB2312" w:eastAsia="仿宋_GB2312" w:hAnsi="仿宋" w:hint="eastAsia"/>
          <w:sz w:val="30"/>
          <w:szCs w:val="30"/>
        </w:rPr>
        <w:t>名加</w:t>
      </w:r>
      <w:r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分，</w:t>
      </w: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/>
          <w:sz w:val="30"/>
          <w:szCs w:val="30"/>
        </w:rPr>
        <w:t>—</w:t>
      </w:r>
      <w:r>
        <w:rPr>
          <w:rFonts w:ascii="仿宋_GB2312" w:eastAsia="仿宋_GB2312" w:hAnsi="仿宋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名加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分，第</w:t>
      </w:r>
      <w:r>
        <w:rPr>
          <w:rFonts w:ascii="仿宋_GB2312" w:eastAsia="仿宋_GB2312" w:hAnsi="仿宋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名及以后的学院（系）不予加分。</w:t>
      </w:r>
    </w:p>
    <w:p w14:paraId="038047FF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第八条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协助校团委承办校级及以上文化活动按照工作量计</w:t>
      </w:r>
      <w:r>
        <w:rPr>
          <w:rFonts w:ascii="仿宋_GB2312" w:eastAsia="仿宋_GB2312" w:hAnsi="仿宋"/>
          <w:sz w:val="30"/>
          <w:szCs w:val="30"/>
        </w:rPr>
        <w:t>1-2</w:t>
      </w:r>
      <w:r>
        <w:rPr>
          <w:rFonts w:ascii="仿宋_GB2312" w:eastAsia="仿宋_GB2312" w:hAnsi="仿宋" w:hint="eastAsia"/>
          <w:sz w:val="30"/>
          <w:szCs w:val="30"/>
        </w:rPr>
        <w:t>分。</w:t>
      </w:r>
    </w:p>
    <w:p w14:paraId="6B56B5B6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第九条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素质教育报告会满分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分。（细则另附）</w:t>
      </w:r>
    </w:p>
    <w:p w14:paraId="7885EA2B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参加活动获奖总分计</w:t>
      </w:r>
      <w:r>
        <w:rPr>
          <w:rFonts w:ascii="仿宋_GB2312" w:eastAsia="仿宋_GB2312" w:hAnsi="仿宋"/>
          <w:sz w:val="30"/>
          <w:szCs w:val="30"/>
        </w:rPr>
        <w:t>25</w:t>
      </w:r>
      <w:r>
        <w:rPr>
          <w:rFonts w:ascii="仿宋_GB2312" w:eastAsia="仿宋_GB2312" w:hAnsi="仿宋" w:hint="eastAsia"/>
          <w:sz w:val="30"/>
          <w:szCs w:val="30"/>
        </w:rPr>
        <w:t>分。同一活动不重复计分，计分就高不就低。</w:t>
      </w:r>
    </w:p>
    <w:p w14:paraId="447578EB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（一）团体获奖加分标准</w:t>
      </w:r>
    </w:p>
    <w:p w14:paraId="69ACAE9A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>
        <w:rPr>
          <w:rFonts w:ascii="仿宋_GB2312" w:eastAsia="仿宋_GB2312" w:hAnsi="仿宋" w:hint="eastAsia"/>
          <w:sz w:val="30"/>
          <w:szCs w:val="30"/>
        </w:rPr>
        <w:t>获国家级奖励，特等奖计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分；一等奖计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分；三等奖计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分；优秀奖计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分；单项奖计分等同三等奖。</w:t>
      </w:r>
    </w:p>
    <w:p w14:paraId="20B344FB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获得省级奖励，特等奖计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分；一等奖计</w:t>
      </w:r>
      <w:r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分；三等奖计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分；获优秀奖计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分；单项奖计分等同三等奖。</w:t>
      </w:r>
    </w:p>
    <w:p w14:paraId="186A0E67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3.</w:t>
      </w:r>
      <w:r>
        <w:rPr>
          <w:rFonts w:ascii="仿宋_GB2312" w:eastAsia="仿宋_GB2312" w:hAnsi="仿宋" w:hint="eastAsia"/>
          <w:sz w:val="30"/>
          <w:szCs w:val="30"/>
        </w:rPr>
        <w:t>获得地市级、校级奖励，一等奖计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1.5</w:t>
      </w:r>
      <w:r>
        <w:rPr>
          <w:rFonts w:ascii="仿宋_GB2312" w:eastAsia="仿宋_GB2312" w:hAnsi="仿宋" w:hint="eastAsia"/>
          <w:sz w:val="30"/>
          <w:szCs w:val="30"/>
        </w:rPr>
        <w:t>分；三等奖计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分；优秀奖计</w:t>
      </w:r>
      <w:r>
        <w:rPr>
          <w:rFonts w:ascii="仿宋_GB2312" w:eastAsia="仿宋_GB2312" w:hAnsi="仿宋"/>
          <w:sz w:val="30"/>
          <w:szCs w:val="30"/>
        </w:rPr>
        <w:t>0.25</w:t>
      </w:r>
      <w:r>
        <w:rPr>
          <w:rFonts w:ascii="仿宋_GB2312" w:eastAsia="仿宋_GB2312" w:hAnsi="仿宋" w:hint="eastAsia"/>
          <w:sz w:val="30"/>
          <w:szCs w:val="30"/>
        </w:rPr>
        <w:t>分；单项奖计分同三等奖。</w:t>
      </w:r>
    </w:p>
    <w:p w14:paraId="37B74841" w14:textId="77777777" w:rsidR="0066317A" w:rsidRDefault="002272ED">
      <w:pPr>
        <w:snapToGrid w:val="0"/>
        <w:spacing w:line="5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注：学院（系）联合组队参赛，本学院获奖计分为本院系参与人数</w:t>
      </w:r>
      <w:r>
        <w:rPr>
          <w:rFonts w:ascii="仿宋_GB2312" w:eastAsia="仿宋_GB2312" w:hAnsi="仿宋"/>
          <w:sz w:val="30"/>
          <w:szCs w:val="30"/>
        </w:rPr>
        <w:t>/</w:t>
      </w:r>
      <w:r>
        <w:rPr>
          <w:rFonts w:ascii="仿宋_GB2312" w:eastAsia="仿宋_GB2312" w:hAnsi="仿宋" w:hint="eastAsia"/>
          <w:sz w:val="30"/>
          <w:szCs w:val="30"/>
        </w:rPr>
        <w:t>团队总人数×奖项得分。</w:t>
      </w:r>
    </w:p>
    <w:p w14:paraId="0D5BC05B" w14:textId="77777777" w:rsidR="0066317A" w:rsidRDefault="002272ED">
      <w:pPr>
        <w:snapToGrid w:val="0"/>
        <w:spacing w:line="48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（二）个人获奖加分标准</w:t>
      </w:r>
    </w:p>
    <w:p w14:paraId="13EF1543" w14:textId="77777777" w:rsidR="0066317A" w:rsidRDefault="002272ED">
      <w:pPr>
        <w:snapToGrid w:val="0"/>
        <w:spacing w:line="4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1.</w:t>
      </w:r>
      <w:r>
        <w:rPr>
          <w:rFonts w:ascii="仿宋_GB2312" w:eastAsia="仿宋_GB2312" w:hAnsi="仿宋" w:hint="eastAsia"/>
          <w:sz w:val="30"/>
          <w:szCs w:val="30"/>
        </w:rPr>
        <w:t>获国家级奖励，特等奖计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分；一等奖计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分；三等奖计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分；优秀奖计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分；单项奖计分等同三等奖。</w:t>
      </w:r>
    </w:p>
    <w:p w14:paraId="560F79A4" w14:textId="77777777" w:rsidR="0066317A" w:rsidRDefault="002272ED">
      <w:pPr>
        <w:snapToGrid w:val="0"/>
        <w:spacing w:line="48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获省级奖励，特等奖计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分；一等奖计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分；三等奖计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分；优秀奖计</w:t>
      </w:r>
      <w:r>
        <w:rPr>
          <w:rFonts w:ascii="仿宋_GB2312" w:eastAsia="仿宋_GB2312" w:hAnsi="仿宋"/>
          <w:sz w:val="30"/>
          <w:szCs w:val="30"/>
        </w:rPr>
        <w:t>0.25</w:t>
      </w:r>
      <w:r>
        <w:rPr>
          <w:rFonts w:ascii="仿宋_GB2312" w:eastAsia="仿宋_GB2312" w:hAnsi="仿宋" w:hint="eastAsia"/>
          <w:sz w:val="30"/>
          <w:szCs w:val="30"/>
        </w:rPr>
        <w:t>分；单项奖计分等同三等奖。</w:t>
      </w:r>
    </w:p>
    <w:p w14:paraId="2ABA5B4D" w14:textId="77777777" w:rsidR="0066317A" w:rsidRDefault="002272ED">
      <w:pPr>
        <w:snapToGrid w:val="0"/>
        <w:spacing w:line="48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3.</w:t>
      </w:r>
      <w:r>
        <w:rPr>
          <w:rFonts w:ascii="仿宋_GB2312" w:eastAsia="仿宋_GB2312" w:hAnsi="仿宋" w:hint="eastAsia"/>
          <w:sz w:val="30"/>
          <w:szCs w:val="30"/>
        </w:rPr>
        <w:t>获得地市级、校级奖励，一等奖计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分；二等奖计</w:t>
      </w:r>
      <w:r>
        <w:rPr>
          <w:rFonts w:ascii="仿宋_GB2312" w:eastAsia="仿宋_GB2312" w:hAnsi="仿宋"/>
          <w:sz w:val="30"/>
          <w:szCs w:val="30"/>
        </w:rPr>
        <w:t>0.5</w:t>
      </w:r>
      <w:r>
        <w:rPr>
          <w:rFonts w:ascii="仿宋_GB2312" w:eastAsia="仿宋_GB2312" w:hAnsi="仿宋" w:hint="eastAsia"/>
          <w:sz w:val="30"/>
          <w:szCs w:val="30"/>
        </w:rPr>
        <w:t>分；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三等奖计</w:t>
      </w:r>
      <w:r>
        <w:rPr>
          <w:rFonts w:ascii="仿宋_GB2312" w:eastAsia="仿宋_GB2312" w:hAnsi="仿宋"/>
          <w:sz w:val="30"/>
          <w:szCs w:val="30"/>
        </w:rPr>
        <w:t>0.25</w:t>
      </w:r>
      <w:r>
        <w:rPr>
          <w:rFonts w:ascii="仿宋_GB2312" w:eastAsia="仿宋_GB2312" w:hAnsi="仿宋" w:hint="eastAsia"/>
          <w:sz w:val="30"/>
          <w:szCs w:val="30"/>
        </w:rPr>
        <w:t>分；优秀奖计</w:t>
      </w:r>
      <w:r>
        <w:rPr>
          <w:rFonts w:ascii="仿宋_GB2312" w:eastAsia="仿宋_GB2312" w:hAnsi="仿宋"/>
          <w:sz w:val="30"/>
          <w:szCs w:val="30"/>
        </w:rPr>
        <w:t>0.1</w:t>
      </w:r>
      <w:r>
        <w:rPr>
          <w:rFonts w:ascii="仿宋_GB2312" w:eastAsia="仿宋_GB2312" w:hAnsi="仿宋" w:hint="eastAsia"/>
          <w:sz w:val="30"/>
          <w:szCs w:val="30"/>
        </w:rPr>
        <w:t>分；单项奖计分等同三等奖。</w:t>
      </w:r>
    </w:p>
    <w:p w14:paraId="4A4D60D4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第十一条</w:t>
      </w:r>
      <w:r>
        <w:rPr>
          <w:rFonts w:ascii="仿宋_GB2312" w:eastAsia="仿宋_GB2312" w:hAnsi="仿宋"/>
          <w:b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由校团委对各学院（系）校园文化工作进行年度考评，评比采取</w:t>
      </w:r>
      <w:r>
        <w:rPr>
          <w:rFonts w:ascii="仿宋_GB2312" w:eastAsia="仿宋_GB2312" w:hAnsi="仿宋"/>
          <w:sz w:val="30"/>
          <w:szCs w:val="30"/>
        </w:rPr>
        <w:t>100</w:t>
      </w:r>
      <w:r>
        <w:rPr>
          <w:rFonts w:ascii="仿宋_GB2312" w:eastAsia="仿宋_GB2312" w:hAnsi="仿宋" w:hint="eastAsia"/>
          <w:sz w:val="30"/>
          <w:szCs w:val="30"/>
        </w:rPr>
        <w:t>分制计分，根据得分排名确定先进集体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名，由校团委授予“年度学生校园文化先进集体”荣誉称号。</w:t>
      </w:r>
    </w:p>
    <w:p w14:paraId="15888647" w14:textId="77777777" w:rsidR="0066317A" w:rsidRDefault="002272ED">
      <w:pPr>
        <w:widowControl/>
        <w:spacing w:beforeLines="50" w:before="156" w:line="50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第三章</w:t>
      </w:r>
      <w:r>
        <w:rPr>
          <w:rFonts w:ascii="黑体" w:eastAsia="黑体"/>
          <w:b/>
          <w:sz w:val="30"/>
          <w:szCs w:val="30"/>
        </w:rPr>
        <w:t xml:space="preserve">  </w:t>
      </w:r>
      <w:r>
        <w:rPr>
          <w:rFonts w:ascii="黑体" w:eastAsia="黑体" w:hint="eastAsia"/>
          <w:b/>
          <w:sz w:val="30"/>
          <w:szCs w:val="30"/>
        </w:rPr>
        <w:t>附则</w:t>
      </w:r>
    </w:p>
    <w:p w14:paraId="3193FC6E" w14:textId="77777777" w:rsidR="0066317A" w:rsidRDefault="002272ED">
      <w:pPr>
        <w:snapToGrid w:val="0"/>
        <w:spacing w:line="500" w:lineRule="exact"/>
        <w:ind w:firstLineChars="209" w:firstLine="62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第十二条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如发生超出本评选办法规定的情况，由校团委评比领导小组裁定。</w:t>
      </w:r>
    </w:p>
    <w:p w14:paraId="1547C900" w14:textId="77777777" w:rsidR="0066317A" w:rsidRDefault="002272ED">
      <w:pPr>
        <w:snapToGrid w:val="0"/>
        <w:spacing w:line="5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第十三条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本办法自公布之日起执行，原《西北农林科技大学校园文化活动先进集体考评办法》同时作废。</w:t>
      </w:r>
    </w:p>
    <w:p w14:paraId="7DF6D1F3" w14:textId="77777777" w:rsidR="0066317A" w:rsidRDefault="002272ED">
      <w:pPr>
        <w:snapToGrid w:val="0"/>
        <w:spacing w:line="5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第十四条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本办法由校团委负责解释。</w:t>
      </w:r>
    </w:p>
    <w:p w14:paraId="00E14607" w14:textId="77777777" w:rsidR="0066317A" w:rsidRDefault="0066317A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5D4819A3" w14:textId="77777777" w:rsidR="0066317A" w:rsidRDefault="0066317A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320C6AAB" w14:textId="77777777" w:rsidR="0066317A" w:rsidRDefault="002272ED">
      <w:pPr>
        <w:snapToGrid w:val="0"/>
        <w:spacing w:line="500" w:lineRule="exact"/>
        <w:ind w:firstLineChars="200" w:firstLine="6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共青团西北农林科技大学委员会</w:t>
      </w:r>
    </w:p>
    <w:p w14:paraId="2164E901" w14:textId="78FDCC02" w:rsidR="0066317A" w:rsidRDefault="002272ED">
      <w:pPr>
        <w:ind w:firstLineChars="1600" w:firstLine="4800"/>
      </w:pPr>
      <w:r>
        <w:rPr>
          <w:rFonts w:ascii="仿宋_GB2312" w:eastAsia="仿宋_GB2312" w:hAnsi="仿宋" w:hint="eastAsia"/>
          <w:sz w:val="30"/>
          <w:szCs w:val="30"/>
        </w:rPr>
        <w:t>20</w:t>
      </w:r>
      <w:r w:rsidR="00CF6126">
        <w:rPr>
          <w:rFonts w:ascii="仿宋_GB2312" w:eastAsia="仿宋_GB2312" w:hAnsi="仿宋" w:hint="eastAsia"/>
          <w:sz w:val="30"/>
          <w:szCs w:val="30"/>
        </w:rPr>
        <w:t>19</w:t>
      </w:r>
      <w:r>
        <w:rPr>
          <w:rFonts w:ascii="仿宋_GB2312" w:eastAsia="仿宋_GB2312" w:hAnsi="仿宋" w:hint="eastAsia"/>
          <w:sz w:val="30"/>
          <w:szCs w:val="30"/>
        </w:rPr>
        <w:t>年11月28日</w:t>
      </w:r>
    </w:p>
    <w:p w14:paraId="374B9EC2" w14:textId="77777777" w:rsidR="0066317A" w:rsidRDefault="0066317A"/>
    <w:sectPr w:rsidR="006631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5C7AF1"/>
    <w:rsid w:val="002272ED"/>
    <w:rsid w:val="0066317A"/>
    <w:rsid w:val="00CF6126"/>
    <w:rsid w:val="475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141B"/>
  <w15:docId w15:val="{2FF74430-8E91-4A71-9F4C-904C81D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漠南</dc:creator>
  <cp:lastModifiedBy>张 硕</cp:lastModifiedBy>
  <cp:revision>3</cp:revision>
  <dcterms:created xsi:type="dcterms:W3CDTF">2019-01-16T08:18:00Z</dcterms:created>
  <dcterms:modified xsi:type="dcterms:W3CDTF">2020-12-16T07:50:00Z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