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5BF" w:rsidRDefault="00797D71" w:rsidP="00F965BF">
      <w:pPr>
        <w:rPr>
          <w:rFonts w:ascii="仿宋_GB2312" w:eastAsia="仿宋_GB2312" w:hAnsi="仿宋_GB2312"/>
          <w:sz w:val="32"/>
          <w:szCs w:val="32"/>
        </w:rPr>
      </w:pPr>
      <w:r w:rsidRPr="00797D71">
        <w:rPr>
          <w:rFonts w:ascii="仿宋_GB2312" w:eastAsia="仿宋_GB2312" w:hAnsi="仿宋_GB2312" w:hint="eastAsia"/>
          <w:sz w:val="32"/>
          <w:szCs w:val="32"/>
        </w:rPr>
        <w:t>附件4</w:t>
      </w:r>
      <w:r w:rsidRPr="00797D71">
        <w:rPr>
          <w:rFonts w:ascii="仿宋_GB2312" w:eastAsia="仿宋_GB2312" w:hAnsi="仿宋_GB2312"/>
          <w:sz w:val="32"/>
          <w:szCs w:val="32"/>
        </w:rPr>
        <w:t>:</w:t>
      </w:r>
    </w:p>
    <w:p w:rsidR="00797D71" w:rsidRPr="00F965BF" w:rsidRDefault="00797D71" w:rsidP="00F965BF">
      <w:pPr>
        <w:jc w:val="center"/>
        <w:rPr>
          <w:rFonts w:ascii="仿宋_GB2312" w:eastAsia="仿宋_GB2312" w:hAnsi="仿宋_GB2312" w:hint="eastAsia"/>
          <w:sz w:val="32"/>
          <w:szCs w:val="32"/>
        </w:rPr>
      </w:pPr>
      <w:r w:rsidRPr="00797D71">
        <w:rPr>
          <w:rFonts w:ascii="FZXiaoBiaoSong-B05S" w:eastAsia="FZXiaoBiaoSong-B05S" w:hAnsi="FZXiaoBiaoSong-B05S" w:hint="eastAsia"/>
          <w:sz w:val="44"/>
          <w:szCs w:val="44"/>
        </w:rPr>
        <w:t>“挑战杯”大学生创业计划竞赛变化解读</w:t>
      </w:r>
    </w:p>
    <w:p w:rsidR="00797D71" w:rsidRPr="00F965BF" w:rsidRDefault="00797D71" w:rsidP="00F965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65BF">
        <w:rPr>
          <w:rFonts w:ascii="黑体" w:eastAsia="黑体" w:hAnsi="黑体" w:hint="eastAsia"/>
          <w:sz w:val="32"/>
          <w:szCs w:val="32"/>
        </w:rPr>
        <w:t>一、赛事基本情况</w:t>
      </w:r>
    </w:p>
    <w:p w:rsidR="00797D71" w:rsidRPr="00797D71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97D71">
        <w:rPr>
          <w:rFonts w:ascii="仿宋_GB2312" w:eastAsia="仿宋_GB2312" w:hAnsi="仿宋_GB2312"/>
          <w:sz w:val="32"/>
          <w:szCs w:val="32"/>
        </w:rPr>
        <w:t>1、竞赛名称</w:t>
      </w:r>
    </w:p>
    <w:p w:rsid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97D71">
        <w:rPr>
          <w:rFonts w:ascii="仿宋_GB2312" w:eastAsia="仿宋_GB2312" w:hAnsi="仿宋_GB2312"/>
          <w:sz w:val="32"/>
          <w:szCs w:val="32"/>
        </w:rPr>
        <w:t>第十二届“挑战杯”中国大学生创业计划竞赛。不再作为“创青春”中国青年创新创业大赛大学生组举办。</w:t>
      </w:r>
    </w:p>
    <w:p w:rsidR="00797D71" w:rsidRPr="00797D71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97D71">
        <w:rPr>
          <w:rFonts w:ascii="仿宋_GB2312" w:eastAsia="仿宋_GB2312" w:hAnsi="仿宋_GB2312"/>
          <w:sz w:val="32"/>
          <w:szCs w:val="32"/>
        </w:rPr>
        <w:t>2、精简赛事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取消创业实践挑战赛、公益创业大赛和MBA等专项赛，仅保留创业计划赛。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3、参赛主体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聚焦在校大学生群体，不再面向已经毕业的学生设置赛道，博士生不参赛。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4、赛事导向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从实践教育角度出发，将竞赛作为大学生社会实践的重要内容，更加注重考察学生关注社会民生、解决社会问题的能力和水平，弱化对项目商业价值的评价。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5、赛道设计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由之前7个组别调整为5个组别，分别是：科技创新和未来产业、乡村振兴和脱贫攻坚、城市治理和社会服务、生态环保和可持续发展、文化创意和区域合作等5个组别。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6、赛程安排</w:t>
      </w:r>
    </w:p>
    <w:p w:rsid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设校级初赛、省级复赛、全国决赛。全部赛事过程采取</w:t>
      </w:r>
      <w:r w:rsidRPr="00F965BF">
        <w:rPr>
          <w:rFonts w:ascii="仿宋_GB2312" w:eastAsia="仿宋_GB2312" w:hAnsi="仿宋_GB2312"/>
          <w:sz w:val="32"/>
          <w:szCs w:val="32"/>
        </w:rPr>
        <w:lastRenderedPageBreak/>
        <w:t>线上形式开展。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7、参赛名额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决赛前分配各省名额，各地校赛组织开展情况和报名情况拟作为名额分配重要依据。</w:t>
      </w:r>
    </w:p>
    <w:p w:rsidR="00797D71" w:rsidRPr="00F965BF" w:rsidRDefault="00797D71" w:rsidP="00F965B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965BF">
        <w:rPr>
          <w:rFonts w:ascii="黑体" w:eastAsia="黑体" w:hAnsi="黑体" w:hint="eastAsia"/>
          <w:sz w:val="32"/>
          <w:szCs w:val="32"/>
        </w:rPr>
        <w:t>二、组委会官方</w:t>
      </w:r>
      <w:r w:rsidRPr="00F965BF">
        <w:rPr>
          <w:rFonts w:ascii="黑体" w:eastAsia="黑体" w:hAnsi="黑体"/>
          <w:sz w:val="32"/>
          <w:szCs w:val="32"/>
        </w:rPr>
        <w:t>赛事Q&amp;A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大赛所指的实践一定是参加今年的暑期社会实践吗？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大赛从实践教育角度出发，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把参加相关领域广义上的实践作为参赛要素</w:t>
      </w:r>
      <w:r w:rsidRPr="00F965BF">
        <w:rPr>
          <w:rFonts w:ascii="仿宋_GB2312" w:eastAsia="仿宋_GB2312" w:hAnsi="仿宋_GB2312"/>
          <w:sz w:val="32"/>
          <w:szCs w:val="32"/>
        </w:rPr>
        <w:t>，含日常性、集中性的学习调研、寻访参观、科技创新、企事业实习、工作兼职、社会观察、社会体验等各类实践形式。可以是一个团队的实践过程，也可以是个人的体验经历。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线上参赛主要有什么样的变化？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本届大赛全国决赛的文本评审、项目答辩、活动组织均采用线上方式，作品提交形式、答辩方式、活动参与方式均有一定变化。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作品提交形式上，参赛报名材料为参赛项目报名表、项目介绍材料（20页以内的PPT）、其他有关证明材料（选报），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不再报送纸质创业计划书。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答辩方式上，全国决赛采取线上视频答辩方式，由学校组织本校学生在具备与赛事平台连线功能、信号稳定的专业演播室进行答辩。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活动参与方式上，大赛8个活动均在线上参与，活动将</w:t>
      </w:r>
      <w:r w:rsidRPr="00F965BF">
        <w:rPr>
          <w:rFonts w:ascii="仿宋_GB2312" w:eastAsia="仿宋_GB2312" w:hAnsi="仿宋_GB2312"/>
          <w:sz w:val="32"/>
          <w:szCs w:val="32"/>
        </w:rPr>
        <w:lastRenderedPageBreak/>
        <w:t>公开展示项目基本情况（即报名中公开展示内容），创业导师、创投机构可据此了解项目。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大赛期间的相关活动是怎么安排的？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大赛将更加注重对日常工作的牵动作用，充分发挥互联网的扁平化发动优势，举办8个大赛活动，包括向祖国报到——“挑战杯”社会实践云接力、向梦想出发——“挑战杯”奋斗出彩云分享、挑战杯·双创云展会、挑战杯·青年学习汇、挑战杯·名师大讲堂、挑战杯·导师会客厅、挑战杯·资源对接会、挑战杯·畅想2050。活动贯穿校赛、省赛、全国决赛全过程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参赛学生自愿参加每项活动，参与情况将计“挑战积分”，作为参与国赛直通车、组委会组织单项奖、项目单项奖和各地、各学校集体奖评定的重要参考。8项活动具体安排将于近期在“创青春”微信公众号上发布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挑战杯赛事入口都有哪些？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本届大赛搭建线上官方平台，分别为资讯平台、大赛平台、门户网站。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——资讯平台。团中央青年发展部官方微信公众号“创青春”（ID：</w:t>
      </w:r>
      <w:proofErr w:type="spellStart"/>
      <w:r w:rsidRPr="00F965BF">
        <w:rPr>
          <w:rFonts w:ascii="仿宋_GB2312" w:eastAsia="仿宋_GB2312" w:hAnsi="仿宋_GB2312"/>
          <w:sz w:val="32"/>
          <w:szCs w:val="32"/>
        </w:rPr>
        <w:t>zgqncyxd</w:t>
      </w:r>
      <w:proofErr w:type="spellEnd"/>
      <w:r w:rsidRPr="00F965BF">
        <w:rPr>
          <w:rFonts w:ascii="仿宋_GB2312" w:eastAsia="仿宋_GB2312" w:hAnsi="仿宋_GB2312"/>
          <w:sz w:val="32"/>
          <w:szCs w:val="32"/>
        </w:rPr>
        <w:t>），是“挑战杯”工作发布的主要资讯平台，大赛主要资讯将第一时间在该平台发布。平台设“挑战杯”大赛专栏，发布大赛通知、赛事动态。各地有关大赛工作动态请积极向“创青春”微信号投稿，届时将设专门页</w:t>
      </w:r>
      <w:r w:rsidRPr="00F965BF">
        <w:rPr>
          <w:rFonts w:ascii="仿宋_GB2312" w:eastAsia="仿宋_GB2312" w:hAnsi="仿宋_GB2312"/>
          <w:sz w:val="32"/>
          <w:szCs w:val="32"/>
        </w:rPr>
        <w:lastRenderedPageBreak/>
        <w:t>面对各地工作进行展示。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——大赛平台。全国组委会委托阿里巴巴集团开发大赛平台，将于7月初正式启动，平台入口将在“创青春”微信号发布。平台分全国、省、校三级，已为各地各学校开放端口，具体功能包括参赛报名、在线评审（文本评审、视频答辩）、在线直播、宣传展示、活动组织等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——门户网站。大赛门户网站将于7月初与大赛平台同步上线，将在“创青春”微信号发布。门户网站更加侧重展示宣传，内容包括大赛通知公告、新闻动态、线上活动开展等。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已经毕业的学生可以参赛吗？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本届赛事聚焦在校学生，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不再面向已经毕业的学生开展。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全国决赛入围项目有多少个？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为进一步调动学生参与积极性，今年将有1400个项目团队进入全国决赛。其中，1200个项目（普通高校960个、职业院校240个）由各省推荐进入全国决赛，200个项目通过“国赛直通车”渠道进入全国决赛。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对于1200个各省推荐的名额，全国组委会秘书处综合各地学校学生数量、往届赛事情况，已先期进行了1000个名额分配，剩余200个名额将根据各省校赛组织情况和相关活动参与情况进行分配。“国赛直通车”具体情况将择期在</w:t>
      </w:r>
      <w:r w:rsidRPr="00F965BF">
        <w:rPr>
          <w:rFonts w:ascii="仿宋_GB2312" w:eastAsia="仿宋_GB2312" w:hAnsi="仿宋_GB2312"/>
          <w:sz w:val="32"/>
          <w:szCs w:val="32"/>
        </w:rPr>
        <w:lastRenderedPageBreak/>
        <w:t>“创青春”微信号上公布。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Q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已工商注册项目和未工商注册项目是否分类评审？</w:t>
      </w:r>
    </w:p>
    <w:p w:rsid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>A</w:t>
      </w:r>
      <w:r w:rsidRPr="00F965BF">
        <w:rPr>
          <w:rFonts w:ascii="仿宋_GB2312" w:eastAsia="仿宋_GB2312" w:hAnsi="仿宋_GB2312" w:hint="eastAsia"/>
          <w:sz w:val="32"/>
          <w:szCs w:val="32"/>
        </w:rPr>
        <w:t>：</w:t>
      </w:r>
      <w:r w:rsidRPr="00F965BF">
        <w:rPr>
          <w:rFonts w:ascii="仿宋_GB2312" w:eastAsia="仿宋_GB2312" w:hAnsi="仿宋_GB2312"/>
          <w:sz w:val="32"/>
          <w:szCs w:val="32"/>
        </w:rPr>
        <w:t>不再分类评审，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已完成工商注册的项目不再额外加分。</w:t>
      </w:r>
      <w:r w:rsidRPr="00F965BF">
        <w:rPr>
          <w:rFonts w:ascii="仿宋_GB2312" w:eastAsia="仿宋_GB2312" w:hAnsi="仿宋_GB2312"/>
          <w:sz w:val="32"/>
          <w:szCs w:val="32"/>
        </w:rPr>
        <w:t>对于已工商注册的项目，在报名时可提交相关证明材料（含单位概况、法定代表人情况、营业执照复印件、税务登记证复印件、组织机构代码复印件、股权结构等材料），供评委作评审参考。已工商注册项目的负责人须为企业法人代表。企业法人代表在通知发布之日后进行变更的不予认可。</w:t>
      </w:r>
    </w:p>
    <w:p w:rsidR="00797D71" w:rsidRPr="00F965BF" w:rsidRDefault="00797D71" w:rsidP="00F965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65BF">
        <w:rPr>
          <w:rFonts w:ascii="黑体" w:eastAsia="黑体" w:hAnsi="黑体" w:hint="eastAsia"/>
          <w:sz w:val="32"/>
          <w:szCs w:val="32"/>
        </w:rPr>
        <w:t>三、</w:t>
      </w:r>
      <w:r w:rsidRPr="00F965BF">
        <w:rPr>
          <w:rFonts w:ascii="黑体" w:eastAsia="黑体" w:hAnsi="黑体"/>
          <w:sz w:val="32"/>
          <w:szCs w:val="32"/>
        </w:rPr>
        <w:t>赛事导向理解建议</w:t>
      </w:r>
    </w:p>
    <w:p w:rsidR="00797D71" w:rsidRPr="00F965BF" w:rsidRDefault="00797D71" w:rsidP="00F965BF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965BF">
        <w:rPr>
          <w:rFonts w:ascii="仿宋_GB2312" w:eastAsia="仿宋_GB2312" w:hAnsi="仿宋_GB2312"/>
          <w:sz w:val="32"/>
          <w:szCs w:val="32"/>
        </w:rPr>
        <w:t xml:space="preserve"> 第十二届“挑战杯”中国大学生创业计划竞赛更加聚焦在校大学生，从实践教育的角度出发（不仅是天马行空的创意idea），将竞赛作为大学生社会实践的重要内容（更多的是有实践的育人形态和行动），更加关注考察大学生关注社会民生（创赛项目的</w:t>
      </w:r>
      <w:r w:rsidRPr="00F965BF">
        <w:rPr>
          <w:rFonts w:ascii="仿宋_GB2312" w:eastAsia="仿宋_GB2312" w:hAnsi="仿宋_GB2312" w:hint="eastAsia"/>
          <w:sz w:val="32"/>
          <w:szCs w:val="32"/>
        </w:rPr>
        <w:t>目标人群与市场定位</w:t>
      </w:r>
      <w:r w:rsidRPr="00F965BF">
        <w:rPr>
          <w:rFonts w:ascii="仿宋_GB2312" w:eastAsia="仿宋_GB2312" w:hAnsi="仿宋_GB2312"/>
          <w:sz w:val="32"/>
          <w:szCs w:val="32"/>
        </w:rPr>
        <w:t>），解决（项目提供的产品或服务）社会问题（项目的真实市场需求）的能力（项目的</w:t>
      </w:r>
      <w:r w:rsidRPr="00F965BF">
        <w:rPr>
          <w:rFonts w:ascii="仿宋_GB2312" w:eastAsia="仿宋_GB2312" w:hAnsi="仿宋_GB2312" w:hint="eastAsia"/>
          <w:sz w:val="32"/>
          <w:szCs w:val="32"/>
        </w:rPr>
        <w:t>技术可落地行与商业可行性</w:t>
      </w:r>
      <w:r w:rsidRPr="00F965BF">
        <w:rPr>
          <w:rFonts w:ascii="仿宋_GB2312" w:eastAsia="仿宋_GB2312" w:hAnsi="仿宋_GB2312"/>
          <w:sz w:val="32"/>
          <w:szCs w:val="32"/>
        </w:rPr>
        <w:t>）和水平（项目的商业成果和效果），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弱化（不是取消，是弱化，意思是有的话肯定会更有竞争力）对项目商业价值（</w:t>
      </w:r>
      <w:r w:rsidR="00F965BF" w:rsidRPr="00F965BF">
        <w:rPr>
          <w:rFonts w:ascii="仿宋_GB2312" w:eastAsia="仿宋_GB2312" w:hAnsi="仿宋_GB2312" w:hint="eastAsia"/>
          <w:b/>
          <w:bCs/>
          <w:sz w:val="32"/>
          <w:szCs w:val="32"/>
        </w:rPr>
        <w:t>已有的产品、用户和</w:t>
      </w:r>
      <w:r w:rsidRPr="00F965BF">
        <w:rPr>
          <w:rFonts w:ascii="仿宋_GB2312" w:eastAsia="仿宋_GB2312" w:hAnsi="仿宋_GB2312"/>
          <w:b/>
          <w:bCs/>
          <w:sz w:val="32"/>
          <w:szCs w:val="32"/>
        </w:rPr>
        <w:t>真实商业数据）的评价。</w:t>
      </w:r>
    </w:p>
    <w:p w:rsidR="00F965BF" w:rsidRPr="00F965BF" w:rsidRDefault="00F965BF" w:rsidP="00F965BF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F965BF">
        <w:rPr>
          <w:rFonts w:ascii="仿宋_GB2312" w:eastAsia="仿宋_GB2312" w:hAnsi="仿宋_GB2312" w:hint="eastAsia"/>
          <w:sz w:val="32"/>
          <w:szCs w:val="32"/>
        </w:rPr>
        <w:t>换句话说，</w:t>
      </w:r>
      <w:r w:rsidRPr="00F965BF">
        <w:rPr>
          <w:rFonts w:ascii="仿宋_GB2312" w:eastAsia="仿宋_GB2312" w:hAnsi="仿宋_GB2312" w:hint="eastAsia"/>
          <w:sz w:val="32"/>
          <w:szCs w:val="32"/>
        </w:rPr>
        <w:t>广大学生应积极结合寒暑期社会实践、课外社会调查等活动，科学实践、深入观察、凝练问题、设计解决方案，</w:t>
      </w:r>
      <w:r w:rsidRPr="00F965BF">
        <w:rPr>
          <w:rFonts w:ascii="仿宋_GB2312" w:eastAsia="仿宋_GB2312" w:hAnsi="仿宋_GB2312" w:hint="eastAsia"/>
          <w:sz w:val="32"/>
          <w:szCs w:val="32"/>
        </w:rPr>
        <w:t>通过</w:t>
      </w:r>
      <w:r w:rsidRPr="00F965BF">
        <w:rPr>
          <w:rFonts w:ascii="仿宋_GB2312" w:eastAsia="仿宋_GB2312" w:hAnsi="仿宋_GB2312" w:hint="eastAsia"/>
          <w:sz w:val="32"/>
          <w:szCs w:val="32"/>
        </w:rPr>
        <w:t>大赛进一步检验实践成果。</w:t>
      </w:r>
    </w:p>
    <w:sectPr w:rsidR="00F965BF" w:rsidRPr="00F965BF" w:rsidSect="00E3063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71"/>
    <w:rsid w:val="00752525"/>
    <w:rsid w:val="00797D71"/>
    <w:rsid w:val="00E30637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AC0E3"/>
  <w15:chartTrackingRefBased/>
  <w15:docId w15:val="{55B2CBB5-90D0-9442-8559-4636E7E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2020-07-07T15:43:00Z</dcterms:created>
  <dcterms:modified xsi:type="dcterms:W3CDTF">2020-07-07T15:59:00Z</dcterms:modified>
</cp:coreProperties>
</file>