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r>
        <w:t>附件 1：小程序类别参赛说明</w:t>
      </w:r>
    </w:p>
    <w:bookmarkEnd w:id="0"/>
    <w:p>
      <w:pPr>
        <w:pStyle w:val="3"/>
        <w:numPr>
          <w:ilvl w:val="1"/>
          <w:numId w:val="1"/>
        </w:numPr>
        <w:tabs>
          <w:tab w:val="left" w:pos="667"/>
        </w:tabs>
        <w:spacing w:before="228" w:after="0" w:line="240" w:lineRule="auto"/>
        <w:ind w:left="666" w:right="0" w:hanging="567"/>
        <w:jc w:val="left"/>
      </w:pPr>
      <w:r>
        <w:rPr>
          <w:spacing w:val="-1"/>
        </w:rPr>
        <w:t>参赛作品要求</w:t>
      </w:r>
    </w:p>
    <w:p>
      <w:pPr>
        <w:pStyle w:val="5"/>
        <w:spacing w:before="290" w:line="364" w:lineRule="auto"/>
        <w:ind w:left="100" w:right="353" w:firstLine="479"/>
        <w:jc w:val="both"/>
      </w:pPr>
      <w:r>
        <w:rPr>
          <w:spacing w:val="-1"/>
        </w:rPr>
        <w:t>本次大赛的小程序参赛作品应按照本规程要求，将相关的说明文件上传至大赛官方</w:t>
      </w:r>
      <w:r>
        <w:rPr>
          <w:spacing w:val="-10"/>
        </w:rPr>
        <w:t>网站</w:t>
      </w:r>
      <w:r>
        <w:t>（</w:t>
      </w:r>
      <w:r>
        <w:rPr>
          <w:spacing w:val="-3"/>
        </w:rPr>
        <w:t>境内参赛队伍采用中文参赛、境外参赛队伍可以采用中文或英文参赛</w:t>
      </w:r>
      <w:r>
        <w:rPr>
          <w:spacing w:val="-120"/>
        </w:rPr>
        <w:t>）</w:t>
      </w:r>
      <w:r>
        <w:rPr>
          <w:spacing w:val="-8"/>
        </w:rPr>
        <w:t>，具体包含</w:t>
      </w:r>
      <w:r>
        <w:t>以下内容：</w:t>
      </w:r>
    </w:p>
    <w:p>
      <w:pPr>
        <w:pStyle w:val="8"/>
        <w:numPr>
          <w:ilvl w:val="2"/>
          <w:numId w:val="1"/>
        </w:numPr>
        <w:tabs>
          <w:tab w:val="left" w:pos="1094"/>
        </w:tabs>
        <w:spacing w:before="1" w:after="0" w:line="364" w:lineRule="auto"/>
        <w:ind w:left="1093" w:right="353" w:hanging="427"/>
        <w:jc w:val="both"/>
        <w:rPr>
          <w:sz w:val="24"/>
        </w:rPr>
      </w:pPr>
      <w:r>
        <w:rPr>
          <w:spacing w:val="-1"/>
          <w:sz w:val="24"/>
        </w:rPr>
        <w:t>介绍文档：综合描述作品和团队情况，内容应包括但不限于小程序说明、应用</w:t>
      </w:r>
      <w:r>
        <w:rPr>
          <w:spacing w:val="-8"/>
          <w:sz w:val="24"/>
        </w:rPr>
        <w:t>场景、解决的实际问题、技术开发方案</w:t>
      </w:r>
      <w:r>
        <w:rPr>
          <w:sz w:val="24"/>
        </w:rPr>
        <w:t>（包括小程序端和后台服务器端</w:t>
      </w:r>
      <w:r>
        <w:rPr>
          <w:spacing w:val="-120"/>
          <w:sz w:val="24"/>
        </w:rPr>
        <w:t>）</w:t>
      </w:r>
      <w:r>
        <w:rPr>
          <w:spacing w:val="-14"/>
          <w:sz w:val="24"/>
        </w:rPr>
        <w:t>、团队</w:t>
      </w:r>
      <w:r>
        <w:rPr>
          <w:spacing w:val="-1"/>
          <w:sz w:val="24"/>
        </w:rPr>
        <w:t>组成与分工等，如果引用非团队成员的开发成果，务必在文档中说明。文档要</w:t>
      </w:r>
      <w:r>
        <w:rPr>
          <w:spacing w:val="-16"/>
          <w:sz w:val="24"/>
        </w:rPr>
        <w:t xml:space="preserve">求提交 </w:t>
      </w:r>
      <w:r>
        <w:rPr>
          <w:rFonts w:ascii="Arial" w:eastAsia="Arial"/>
          <w:sz w:val="24"/>
        </w:rPr>
        <w:t>PDF</w:t>
      </w:r>
      <w:r>
        <w:rPr>
          <w:rFonts w:ascii="Arial" w:eastAsia="Arial"/>
          <w:spacing w:val="-8"/>
          <w:sz w:val="24"/>
        </w:rPr>
        <w:t xml:space="preserve"> </w:t>
      </w:r>
      <w:r>
        <w:rPr>
          <w:spacing w:val="-7"/>
          <w:sz w:val="24"/>
        </w:rPr>
        <w:t xml:space="preserve">格式，文件大小在 </w:t>
      </w:r>
      <w:r>
        <w:rPr>
          <w:rFonts w:ascii="Arial" w:eastAsia="Arial"/>
          <w:sz w:val="24"/>
        </w:rPr>
        <w:t>10M</w:t>
      </w:r>
      <w:r>
        <w:rPr>
          <w:rFonts w:ascii="Arial" w:eastAsia="Arial"/>
          <w:spacing w:val="-8"/>
          <w:sz w:val="24"/>
        </w:rPr>
        <w:t xml:space="preserve"> </w:t>
      </w:r>
      <w:r>
        <w:rPr>
          <w:sz w:val="24"/>
        </w:rPr>
        <w:t>以内。</w:t>
      </w:r>
    </w:p>
    <w:p>
      <w:pPr>
        <w:pStyle w:val="8"/>
        <w:numPr>
          <w:ilvl w:val="2"/>
          <w:numId w:val="1"/>
        </w:numPr>
        <w:tabs>
          <w:tab w:val="left" w:pos="1094"/>
        </w:tabs>
        <w:spacing w:before="2" w:after="0" w:line="364" w:lineRule="auto"/>
        <w:ind w:left="1093" w:right="356" w:hanging="427"/>
        <w:jc w:val="both"/>
        <w:rPr>
          <w:sz w:val="24"/>
        </w:rPr>
      </w:pPr>
      <w:r>
        <w:rPr>
          <w:spacing w:val="-2"/>
          <w:sz w:val="24"/>
        </w:rPr>
        <w:t xml:space="preserve">演示视频：演示参赛作品的主要使用流程并配上讲解，时长限在 </w:t>
      </w:r>
      <w:r>
        <w:rPr>
          <w:rFonts w:ascii="Arial" w:eastAsia="Arial"/>
          <w:sz w:val="24"/>
        </w:rPr>
        <w:t>3</w:t>
      </w:r>
      <w:r>
        <w:rPr>
          <w:rFonts w:ascii="Arial" w:eastAsia="Arial"/>
          <w:spacing w:val="3"/>
          <w:sz w:val="24"/>
        </w:rPr>
        <w:t xml:space="preserve"> </w:t>
      </w:r>
      <w:r>
        <w:rPr>
          <w:spacing w:val="-6"/>
          <w:sz w:val="24"/>
        </w:rPr>
        <w:t>分钟内，在</w:t>
      </w:r>
      <w:r>
        <w:rPr>
          <w:sz w:val="24"/>
        </w:rPr>
        <w:t>大赛官网直接上传视频文件。</w:t>
      </w:r>
    </w:p>
    <w:p>
      <w:pPr>
        <w:pStyle w:val="8"/>
        <w:numPr>
          <w:ilvl w:val="2"/>
          <w:numId w:val="1"/>
        </w:numPr>
        <w:tabs>
          <w:tab w:val="left" w:pos="1093"/>
          <w:tab w:val="left" w:pos="1094"/>
        </w:tabs>
        <w:spacing w:before="0" w:after="0" w:line="240" w:lineRule="auto"/>
        <w:ind w:left="1093" w:right="0" w:hanging="428"/>
        <w:jc w:val="left"/>
        <w:rPr>
          <w:sz w:val="24"/>
        </w:rPr>
      </w:pPr>
      <w:r>
        <w:rPr>
          <w:spacing w:val="-16"/>
          <w:sz w:val="24"/>
        </w:rPr>
        <w:t xml:space="preserve">小程序 </w:t>
      </w:r>
      <w:r>
        <w:rPr>
          <w:rFonts w:ascii="Arial" w:eastAsia="Arial"/>
          <w:sz w:val="24"/>
        </w:rPr>
        <w:t>appid</w:t>
      </w:r>
      <w:r>
        <w:rPr>
          <w:sz w:val="24"/>
        </w:rPr>
        <w:t>。</w:t>
      </w:r>
    </w:p>
    <w:p>
      <w:pPr>
        <w:pStyle w:val="8"/>
        <w:numPr>
          <w:ilvl w:val="2"/>
          <w:numId w:val="1"/>
        </w:numPr>
        <w:tabs>
          <w:tab w:val="left" w:pos="1094"/>
        </w:tabs>
        <w:spacing w:before="161" w:after="0" w:line="364" w:lineRule="auto"/>
        <w:ind w:left="100" w:right="1106" w:firstLine="566"/>
        <w:jc w:val="both"/>
        <w:rPr>
          <w:b/>
          <w:sz w:val="24"/>
        </w:rPr>
      </w:pPr>
      <w:r>
        <w:rPr>
          <w:spacing w:val="-1"/>
          <w:sz w:val="24"/>
        </w:rPr>
        <w:t>小程序端代码包：参赛作品的小程序端代码包，统一提交压缩包格式。</w:t>
      </w:r>
      <w:r>
        <w:rPr>
          <w:b/>
          <w:sz w:val="24"/>
        </w:rPr>
        <w:t>说明：</w:t>
      </w:r>
    </w:p>
    <w:p>
      <w:pPr>
        <w:pStyle w:val="8"/>
        <w:numPr>
          <w:ilvl w:val="0"/>
          <w:numId w:val="2"/>
        </w:numPr>
        <w:tabs>
          <w:tab w:val="left" w:pos="941"/>
        </w:tabs>
        <w:spacing w:before="1" w:after="0" w:line="240" w:lineRule="auto"/>
        <w:ind w:left="940" w:right="0" w:hanging="421"/>
        <w:jc w:val="both"/>
        <w:rPr>
          <w:sz w:val="24"/>
        </w:rPr>
      </w:pPr>
      <w:r>
        <w:rPr>
          <w:sz w:val="24"/>
        </w:rPr>
        <w:t>所有参赛队伍在</w:t>
      </w:r>
      <w:r>
        <w:rPr>
          <w:color w:val="0000FF"/>
          <w:sz w:val="24"/>
        </w:rPr>
        <w:t>小程序官网</w:t>
      </w:r>
      <w:r>
        <w:rPr>
          <w:sz w:val="24"/>
        </w:rPr>
        <w:t>注册小程序参赛。</w:t>
      </w:r>
    </w:p>
    <w:p>
      <w:pPr>
        <w:pStyle w:val="8"/>
        <w:numPr>
          <w:ilvl w:val="0"/>
          <w:numId w:val="2"/>
        </w:numPr>
        <w:tabs>
          <w:tab w:val="left" w:pos="941"/>
        </w:tabs>
        <w:spacing w:before="160" w:after="0" w:line="364" w:lineRule="auto"/>
        <w:ind w:left="940" w:right="353" w:hanging="420"/>
        <w:jc w:val="both"/>
        <w:rPr>
          <w:sz w:val="24"/>
        </w:rPr>
      </w:pPr>
      <w:r>
        <w:rPr>
          <w:spacing w:val="-3"/>
          <w:sz w:val="24"/>
        </w:rPr>
        <w:t>拥有组织机构资质</w:t>
      </w:r>
      <w:r>
        <w:rPr>
          <w:sz w:val="24"/>
        </w:rPr>
        <w:t>（</w:t>
      </w:r>
      <w:r>
        <w:rPr>
          <w:spacing w:val="-4"/>
          <w:sz w:val="24"/>
        </w:rPr>
        <w:t>如企业、媒体或其他组织资质等</w:t>
      </w:r>
      <w:r>
        <w:rPr>
          <w:spacing w:val="-20"/>
          <w:sz w:val="24"/>
        </w:rPr>
        <w:t>）</w:t>
      </w:r>
      <w:r>
        <w:rPr>
          <w:spacing w:val="-2"/>
          <w:sz w:val="24"/>
        </w:rPr>
        <w:t>的参赛队伍直接注册对应</w:t>
      </w:r>
      <w:r>
        <w:rPr>
          <w:spacing w:val="-4"/>
          <w:sz w:val="24"/>
        </w:rPr>
        <w:t>主体类别的小程序，如涉及特殊行业需按照《</w:t>
      </w:r>
      <w:r>
        <w:rPr>
          <w:color w:val="0000FF"/>
          <w:sz w:val="24"/>
        </w:rPr>
        <w:t>小程序开放的服务类目</w:t>
      </w:r>
      <w:r>
        <w:rPr>
          <w:spacing w:val="-8"/>
          <w:sz w:val="24"/>
        </w:rPr>
        <w:t>》要求提交</w:t>
      </w:r>
      <w:r>
        <w:rPr>
          <w:spacing w:val="-7"/>
          <w:sz w:val="24"/>
        </w:rPr>
        <w:t>相应资质；其他参赛队伍请注册个人小程序参加比赛，个人小程序未支持开通微</w:t>
      </w:r>
      <w:r>
        <w:rPr>
          <w:spacing w:val="-13"/>
          <w:sz w:val="24"/>
        </w:rPr>
        <w:t xml:space="preserve">信支付和 </w:t>
      </w:r>
      <w:r>
        <w:rPr>
          <w:rFonts w:ascii="Arial" w:hAnsi="Arial" w:eastAsia="Arial"/>
          <w:sz w:val="24"/>
        </w:rPr>
        <w:t>webview</w:t>
      </w:r>
      <w:r>
        <w:rPr>
          <w:rFonts w:ascii="Arial" w:hAnsi="Arial" w:eastAsia="Arial"/>
          <w:spacing w:val="-8"/>
          <w:sz w:val="24"/>
        </w:rPr>
        <w:t xml:space="preserve"> </w:t>
      </w:r>
      <w:r>
        <w:rPr>
          <w:spacing w:val="-12"/>
          <w:sz w:val="24"/>
        </w:rPr>
        <w:t>功能，如若考虑引入支付功能，请在作品文件“介绍文档”中</w:t>
      </w:r>
      <w:r>
        <w:rPr>
          <w:spacing w:val="-9"/>
          <w:sz w:val="24"/>
        </w:rPr>
        <w:t>加以说明。境外赛区无法完成注册的参赛队伍可申请测试账号并提交开发版参赛</w:t>
      </w:r>
    </w:p>
    <w:p>
      <w:pPr>
        <w:pStyle w:val="5"/>
        <w:spacing w:before="75"/>
        <w:ind w:left="940"/>
      </w:pPr>
      <w:r>
        <w:rPr>
          <w:rFonts w:ascii="Arial" w:eastAsia="Arial"/>
        </w:rPr>
        <w:t>(</w:t>
      </w:r>
      <w:r>
        <w:rPr>
          <w:rFonts w:ascii="Arial" w:eastAsia="Arial"/>
          <w:color w:val="0000FF"/>
          <w:u w:val="single" w:color="0000FF"/>
        </w:rPr>
        <w:t>https://developers.weixin.qq.com/miniprogram/dev/devtools/sandbox.html</w:t>
      </w:r>
      <w:r>
        <w:rPr>
          <w:rFonts w:ascii="Sylfaen" w:eastAsia="Sylfaen"/>
        </w:rPr>
        <w:t>)</w:t>
      </w:r>
      <w:r>
        <w:t>。</w:t>
      </w:r>
    </w:p>
    <w:p>
      <w:pPr>
        <w:pStyle w:val="8"/>
        <w:numPr>
          <w:ilvl w:val="0"/>
          <w:numId w:val="2"/>
        </w:numPr>
        <w:tabs>
          <w:tab w:val="left" w:pos="941"/>
        </w:tabs>
        <w:spacing w:before="235" w:after="0" w:line="364" w:lineRule="auto"/>
        <w:ind w:left="940" w:right="356" w:hanging="420"/>
        <w:jc w:val="both"/>
        <w:rPr>
          <w:sz w:val="24"/>
        </w:rPr>
      </w:pPr>
      <w:r>
        <w:rPr>
          <w:spacing w:val="-2"/>
          <w:sz w:val="24"/>
        </w:rPr>
        <w:t>所有参赛队伍均可以针对所有微信小程序支持的服务范围和所在类目</w:t>
      </w:r>
      <w:r>
        <w:rPr>
          <w:sz w:val="24"/>
        </w:rPr>
        <w:t>（</w:t>
      </w:r>
      <w:r>
        <w:rPr>
          <w:spacing w:val="-5"/>
          <w:sz w:val="24"/>
        </w:rPr>
        <w:t>游戏类目</w:t>
      </w:r>
      <w:r>
        <w:rPr>
          <w:sz w:val="24"/>
        </w:rPr>
        <w:t>和匿名社交类目除外</w:t>
      </w:r>
      <w:r>
        <w:rPr>
          <w:spacing w:val="-29"/>
          <w:sz w:val="24"/>
        </w:rPr>
        <w:t>）</w:t>
      </w:r>
      <w:r>
        <w:rPr>
          <w:spacing w:val="-6"/>
          <w:sz w:val="24"/>
        </w:rPr>
        <w:t>进行开发。参赛队伍需要提交小程序正式线上版本或者体</w:t>
      </w:r>
      <w:r>
        <w:rPr>
          <w:spacing w:val="-7"/>
          <w:sz w:val="24"/>
        </w:rPr>
        <w:t>验版参加评审，因无法提供相应特殊资质而未能上线发布的参赛作品，必须提交</w:t>
      </w:r>
      <w:r>
        <w:rPr>
          <w:sz w:val="24"/>
        </w:rPr>
        <w:t>小程序体验版，否则将无法进行评审。</w:t>
      </w:r>
    </w:p>
    <w:p>
      <w:pPr>
        <w:pStyle w:val="8"/>
        <w:numPr>
          <w:ilvl w:val="0"/>
          <w:numId w:val="2"/>
        </w:numPr>
        <w:tabs>
          <w:tab w:val="left" w:pos="941"/>
        </w:tabs>
        <w:spacing w:before="1" w:after="0" w:line="364" w:lineRule="auto"/>
        <w:ind w:left="940" w:right="358" w:hanging="420"/>
        <w:jc w:val="both"/>
        <w:rPr>
          <w:sz w:val="24"/>
        </w:rPr>
      </w:pPr>
      <w:r>
        <w:rPr>
          <w:spacing w:val="-2"/>
          <w:sz w:val="24"/>
        </w:rPr>
        <w:t>小程序的主体类别</w:t>
      </w:r>
      <w:r>
        <w:rPr>
          <w:sz w:val="24"/>
        </w:rPr>
        <w:t>（</w:t>
      </w:r>
      <w:r>
        <w:rPr>
          <w:spacing w:val="-5"/>
          <w:sz w:val="24"/>
        </w:rPr>
        <w:t>企业、媒体、其他组织或个人</w:t>
      </w:r>
      <w:r>
        <w:rPr>
          <w:spacing w:val="-12"/>
          <w:sz w:val="24"/>
        </w:rPr>
        <w:t>）</w:t>
      </w:r>
      <w:r>
        <w:rPr>
          <w:spacing w:val="-4"/>
          <w:sz w:val="24"/>
        </w:rPr>
        <w:t>以及小程序上线与否，不会</w:t>
      </w:r>
      <w:r>
        <w:rPr>
          <w:sz w:val="24"/>
        </w:rPr>
        <w:t>影响后续评审。</w:t>
      </w:r>
    </w:p>
    <w:p>
      <w:pPr>
        <w:spacing w:after="0" w:line="364" w:lineRule="auto"/>
        <w:jc w:val="both"/>
        <w:rPr>
          <w:sz w:val="24"/>
        </w:rPr>
        <w:sectPr>
          <w:pgSz w:w="11900" w:h="16840"/>
          <w:pgMar w:top="1500" w:right="1000" w:bottom="280" w:left="1260" w:header="720" w:footer="720" w:gutter="0"/>
        </w:sectPr>
      </w:pPr>
    </w:p>
    <w:p>
      <w:pPr>
        <w:pStyle w:val="3"/>
        <w:numPr>
          <w:ilvl w:val="1"/>
          <w:numId w:val="1"/>
        </w:numPr>
        <w:tabs>
          <w:tab w:val="left" w:pos="631"/>
        </w:tabs>
        <w:spacing w:before="13" w:after="0" w:line="240" w:lineRule="auto"/>
        <w:ind w:left="630" w:right="0" w:hanging="531"/>
        <w:jc w:val="left"/>
        <w:rPr>
          <w:rFonts w:ascii="Arial" w:eastAsia="Arial"/>
        </w:rPr>
      </w:pPr>
      <w:r>
        <w:rPr>
          <w:spacing w:val="-2"/>
        </w:rPr>
        <w:t>全国总决赛的奖项设置</w:t>
      </w:r>
    </w:p>
    <w:p>
      <w:pPr>
        <w:pStyle w:val="5"/>
        <w:spacing w:before="290"/>
        <w:ind w:left="580"/>
      </w:pPr>
      <w:r>
        <w:t xml:space="preserve">总决赛现场赛的奖金池为 </w:t>
      </w:r>
      <w:r>
        <w:rPr>
          <w:rFonts w:ascii="Arial" w:eastAsia="Arial"/>
        </w:rPr>
        <w:t xml:space="preserve">48 </w:t>
      </w:r>
      <w:r>
        <w:t>万元人民币，所有奖金均为税前金额，具体见下表。</w:t>
      </w:r>
    </w:p>
    <w:p>
      <w:pPr>
        <w:pStyle w:val="5"/>
        <w:spacing w:before="4"/>
        <w:ind w:left="0"/>
        <w:rPr>
          <w:sz w:val="18"/>
        </w:rPr>
      </w:pPr>
    </w:p>
    <w:tbl>
      <w:tblPr>
        <w:tblStyle w:val="7"/>
        <w:tblW w:w="8357" w:type="dxa"/>
        <w:tblInd w:w="5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67"/>
        <w:gridCol w:w="1132"/>
        <w:gridCol w:w="1134"/>
        <w:gridCol w:w="38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2267" w:type="dxa"/>
          </w:tcPr>
          <w:p>
            <w:pPr>
              <w:pStyle w:val="9"/>
              <w:ind w:left="271" w:right="255"/>
              <w:rPr>
                <w:sz w:val="24"/>
              </w:rPr>
            </w:pPr>
            <w:r>
              <w:rPr>
                <w:sz w:val="24"/>
              </w:rPr>
              <w:t>奖项名称</w:t>
            </w:r>
          </w:p>
        </w:tc>
        <w:tc>
          <w:tcPr>
            <w:tcW w:w="1132" w:type="dxa"/>
          </w:tcPr>
          <w:p>
            <w:pPr>
              <w:pStyle w:val="9"/>
              <w:ind w:left="305" w:right="286"/>
              <w:rPr>
                <w:sz w:val="24"/>
              </w:rPr>
            </w:pPr>
            <w:r>
              <w:rPr>
                <w:sz w:val="24"/>
              </w:rPr>
              <w:t>数量</w:t>
            </w:r>
          </w:p>
        </w:tc>
        <w:tc>
          <w:tcPr>
            <w:tcW w:w="1134" w:type="dxa"/>
          </w:tcPr>
          <w:p>
            <w:pPr>
              <w:pStyle w:val="9"/>
              <w:ind w:left="306" w:right="288"/>
              <w:rPr>
                <w:sz w:val="24"/>
              </w:rPr>
            </w:pPr>
            <w:r>
              <w:rPr>
                <w:sz w:val="24"/>
              </w:rPr>
              <w:t>对象</w:t>
            </w:r>
          </w:p>
        </w:tc>
        <w:tc>
          <w:tcPr>
            <w:tcW w:w="3824" w:type="dxa"/>
          </w:tcPr>
          <w:p>
            <w:pPr>
              <w:pStyle w:val="9"/>
              <w:ind w:left="1412" w:right="1391"/>
              <w:rPr>
                <w:sz w:val="24"/>
              </w:rPr>
            </w:pPr>
            <w:r>
              <w:rPr>
                <w:sz w:val="24"/>
              </w:rPr>
              <w:t>奖励办法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9" w:hRule="atLeast"/>
        </w:trPr>
        <w:tc>
          <w:tcPr>
            <w:tcW w:w="2267" w:type="dxa"/>
          </w:tcPr>
          <w:p>
            <w:pPr>
              <w:pStyle w:val="9"/>
              <w:spacing w:before="83"/>
              <w:ind w:left="271" w:right="255"/>
              <w:rPr>
                <w:sz w:val="24"/>
              </w:rPr>
            </w:pPr>
            <w:r>
              <w:rPr>
                <w:sz w:val="24"/>
              </w:rPr>
              <w:t>特等奖</w:t>
            </w:r>
          </w:p>
        </w:tc>
        <w:tc>
          <w:tcPr>
            <w:tcW w:w="1132" w:type="dxa"/>
          </w:tcPr>
          <w:p>
            <w:pPr>
              <w:pStyle w:val="9"/>
              <w:spacing w:before="98"/>
              <w:ind w:left="19"/>
              <w:rPr>
                <w:rFonts w:ascii="Arial"/>
                <w:sz w:val="24"/>
              </w:rPr>
            </w:pPr>
            <w:r>
              <w:rPr>
                <w:rFonts w:ascii="Arial"/>
                <w:sz w:val="24"/>
              </w:rPr>
              <w:t>1</w:t>
            </w:r>
          </w:p>
        </w:tc>
        <w:tc>
          <w:tcPr>
            <w:tcW w:w="1134" w:type="dxa"/>
          </w:tcPr>
          <w:p>
            <w:pPr>
              <w:pStyle w:val="9"/>
              <w:spacing w:before="83"/>
              <w:ind w:left="306" w:right="288"/>
              <w:rPr>
                <w:sz w:val="24"/>
              </w:rPr>
            </w:pPr>
            <w:r>
              <w:rPr>
                <w:sz w:val="24"/>
              </w:rPr>
              <w:t>团队</w:t>
            </w:r>
          </w:p>
        </w:tc>
        <w:tc>
          <w:tcPr>
            <w:tcW w:w="3824" w:type="dxa"/>
          </w:tcPr>
          <w:p>
            <w:pPr>
              <w:pStyle w:val="9"/>
              <w:spacing w:before="83"/>
              <w:ind w:left="425"/>
              <w:jc w:val="left"/>
              <w:rPr>
                <w:sz w:val="24"/>
              </w:rPr>
            </w:pPr>
            <w:r>
              <w:rPr>
                <w:sz w:val="24"/>
              </w:rPr>
              <w:t xml:space="preserve">证书，奖金 </w:t>
            </w:r>
            <w:r>
              <w:rPr>
                <w:rFonts w:ascii="Arial" w:eastAsia="Arial"/>
                <w:sz w:val="24"/>
              </w:rPr>
              <w:t xml:space="preserve">100000 </w:t>
            </w:r>
            <w:r>
              <w:rPr>
                <w:sz w:val="24"/>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2267" w:type="dxa"/>
          </w:tcPr>
          <w:p>
            <w:pPr>
              <w:pStyle w:val="9"/>
              <w:ind w:left="271" w:right="255"/>
              <w:rPr>
                <w:sz w:val="24"/>
              </w:rPr>
            </w:pPr>
            <w:r>
              <w:rPr>
                <w:sz w:val="24"/>
              </w:rPr>
              <w:t>一等奖</w:t>
            </w:r>
          </w:p>
        </w:tc>
        <w:tc>
          <w:tcPr>
            <w:tcW w:w="1132" w:type="dxa"/>
          </w:tcPr>
          <w:p>
            <w:pPr>
              <w:pStyle w:val="9"/>
              <w:spacing w:before="96"/>
              <w:ind w:left="19"/>
              <w:rPr>
                <w:rFonts w:ascii="Arial"/>
                <w:sz w:val="24"/>
              </w:rPr>
            </w:pPr>
            <w:r>
              <w:rPr>
                <w:rFonts w:ascii="Arial"/>
                <w:sz w:val="24"/>
              </w:rPr>
              <w:t>9</w:t>
            </w:r>
          </w:p>
        </w:tc>
        <w:tc>
          <w:tcPr>
            <w:tcW w:w="1134" w:type="dxa"/>
          </w:tcPr>
          <w:p>
            <w:pPr>
              <w:pStyle w:val="9"/>
              <w:ind w:left="306" w:right="288"/>
              <w:rPr>
                <w:sz w:val="24"/>
              </w:rPr>
            </w:pPr>
            <w:r>
              <w:rPr>
                <w:sz w:val="24"/>
              </w:rPr>
              <w:t>团队</w:t>
            </w:r>
          </w:p>
        </w:tc>
        <w:tc>
          <w:tcPr>
            <w:tcW w:w="3824" w:type="dxa"/>
          </w:tcPr>
          <w:p>
            <w:pPr>
              <w:pStyle w:val="9"/>
              <w:ind w:left="425"/>
              <w:jc w:val="left"/>
              <w:rPr>
                <w:sz w:val="24"/>
              </w:rPr>
            </w:pPr>
            <w:r>
              <w:rPr>
                <w:sz w:val="24"/>
              </w:rPr>
              <w:t xml:space="preserve">证书，奖金 </w:t>
            </w:r>
            <w:r>
              <w:rPr>
                <w:rFonts w:ascii="Arial" w:eastAsia="Arial"/>
                <w:sz w:val="24"/>
              </w:rPr>
              <w:t xml:space="preserve">20000 </w:t>
            </w:r>
            <w:r>
              <w:rPr>
                <w:sz w:val="24"/>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2267" w:type="dxa"/>
          </w:tcPr>
          <w:p>
            <w:pPr>
              <w:pStyle w:val="9"/>
              <w:ind w:left="271" w:right="255"/>
              <w:rPr>
                <w:sz w:val="24"/>
              </w:rPr>
            </w:pPr>
            <w:r>
              <w:rPr>
                <w:sz w:val="24"/>
              </w:rPr>
              <w:t>二等奖</w:t>
            </w:r>
          </w:p>
        </w:tc>
        <w:tc>
          <w:tcPr>
            <w:tcW w:w="1132" w:type="dxa"/>
          </w:tcPr>
          <w:p>
            <w:pPr>
              <w:pStyle w:val="9"/>
              <w:spacing w:before="96"/>
              <w:ind w:left="305" w:right="286"/>
              <w:rPr>
                <w:rFonts w:ascii="Arial"/>
                <w:sz w:val="24"/>
              </w:rPr>
            </w:pPr>
            <w:r>
              <w:rPr>
                <w:rFonts w:ascii="Arial"/>
                <w:sz w:val="24"/>
              </w:rPr>
              <w:t>20</w:t>
            </w:r>
          </w:p>
        </w:tc>
        <w:tc>
          <w:tcPr>
            <w:tcW w:w="1134" w:type="dxa"/>
          </w:tcPr>
          <w:p>
            <w:pPr>
              <w:pStyle w:val="9"/>
              <w:ind w:left="306" w:right="288"/>
              <w:rPr>
                <w:sz w:val="24"/>
              </w:rPr>
            </w:pPr>
            <w:r>
              <w:rPr>
                <w:sz w:val="24"/>
              </w:rPr>
              <w:t>团队</w:t>
            </w:r>
          </w:p>
        </w:tc>
        <w:tc>
          <w:tcPr>
            <w:tcW w:w="3824" w:type="dxa"/>
          </w:tcPr>
          <w:p>
            <w:pPr>
              <w:pStyle w:val="9"/>
              <w:ind w:left="425"/>
              <w:jc w:val="left"/>
              <w:rPr>
                <w:sz w:val="24"/>
              </w:rPr>
            </w:pPr>
            <w:r>
              <w:rPr>
                <w:sz w:val="24"/>
              </w:rPr>
              <w:t xml:space="preserve">证书，奖金 </w:t>
            </w:r>
            <w:r>
              <w:rPr>
                <w:rFonts w:ascii="Arial" w:eastAsia="Arial"/>
                <w:sz w:val="24"/>
              </w:rPr>
              <w:t xml:space="preserve">10000 </w:t>
            </w:r>
            <w:r>
              <w:rPr>
                <w:sz w:val="24"/>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9" w:hRule="atLeast"/>
        </w:trPr>
        <w:tc>
          <w:tcPr>
            <w:tcW w:w="2267" w:type="dxa"/>
          </w:tcPr>
          <w:p>
            <w:pPr>
              <w:pStyle w:val="9"/>
              <w:spacing w:before="84"/>
              <w:ind w:left="271" w:right="255"/>
              <w:rPr>
                <w:sz w:val="24"/>
              </w:rPr>
            </w:pPr>
            <w:r>
              <w:rPr>
                <w:sz w:val="24"/>
              </w:rPr>
              <w:t>优秀指导教师奖</w:t>
            </w:r>
          </w:p>
        </w:tc>
        <w:tc>
          <w:tcPr>
            <w:tcW w:w="1132" w:type="dxa"/>
          </w:tcPr>
          <w:p>
            <w:pPr>
              <w:pStyle w:val="9"/>
              <w:spacing w:before="99"/>
              <w:ind w:left="305" w:right="286"/>
              <w:rPr>
                <w:rFonts w:ascii="Arial"/>
                <w:sz w:val="24"/>
              </w:rPr>
            </w:pPr>
            <w:r>
              <w:rPr>
                <w:rFonts w:ascii="Arial"/>
                <w:sz w:val="24"/>
              </w:rPr>
              <w:t>30</w:t>
            </w:r>
          </w:p>
        </w:tc>
        <w:tc>
          <w:tcPr>
            <w:tcW w:w="1134" w:type="dxa"/>
          </w:tcPr>
          <w:p>
            <w:pPr>
              <w:pStyle w:val="9"/>
              <w:spacing w:before="84"/>
              <w:ind w:left="306" w:right="288"/>
              <w:rPr>
                <w:sz w:val="24"/>
              </w:rPr>
            </w:pPr>
            <w:r>
              <w:rPr>
                <w:sz w:val="24"/>
              </w:rPr>
              <w:t>个人</w:t>
            </w:r>
          </w:p>
        </w:tc>
        <w:tc>
          <w:tcPr>
            <w:tcW w:w="3824" w:type="dxa"/>
          </w:tcPr>
          <w:p>
            <w:pPr>
              <w:pStyle w:val="9"/>
              <w:spacing w:before="84"/>
              <w:ind w:left="425"/>
              <w:jc w:val="left"/>
              <w:rPr>
                <w:sz w:val="24"/>
              </w:rPr>
            </w:pPr>
            <w:r>
              <w:rPr>
                <w:sz w:val="24"/>
              </w:rPr>
              <w:t>证书</w:t>
            </w:r>
          </w:p>
        </w:tc>
      </w:tr>
    </w:tbl>
    <w:p>
      <w:pPr>
        <w:pStyle w:val="3"/>
        <w:numPr>
          <w:ilvl w:val="1"/>
          <w:numId w:val="1"/>
        </w:numPr>
        <w:tabs>
          <w:tab w:val="left" w:pos="631"/>
        </w:tabs>
        <w:spacing w:before="211" w:after="0" w:line="240" w:lineRule="auto"/>
        <w:ind w:left="630" w:right="0" w:hanging="531"/>
        <w:jc w:val="left"/>
        <w:rPr>
          <w:rFonts w:ascii="Arial" w:eastAsia="Arial"/>
        </w:rPr>
      </w:pPr>
      <w:r>
        <w:rPr>
          <w:spacing w:val="-1"/>
        </w:rPr>
        <w:t>评分标准</w:t>
      </w:r>
    </w:p>
    <w:p>
      <w:pPr>
        <w:pStyle w:val="5"/>
        <w:spacing w:before="290"/>
        <w:ind w:left="580"/>
      </w:pPr>
      <w:r>
        <w:t>小程序类别评审将从定位、产品和技术等维度开展，具体标准如下：</w:t>
      </w:r>
    </w:p>
    <w:p>
      <w:pPr>
        <w:pStyle w:val="5"/>
        <w:ind w:left="580"/>
      </w:pPr>
      <w:r>
        <w:t>【定位：</w:t>
      </w:r>
      <w:r>
        <w:rPr>
          <w:rFonts w:ascii="Arial" w:eastAsia="Arial"/>
        </w:rPr>
        <w:t xml:space="preserve">30 </w:t>
      </w:r>
      <w:r>
        <w:t>分】</w:t>
      </w:r>
    </w:p>
    <w:p>
      <w:pPr>
        <w:pStyle w:val="8"/>
        <w:numPr>
          <w:ilvl w:val="0"/>
          <w:numId w:val="3"/>
        </w:numPr>
        <w:tabs>
          <w:tab w:val="left" w:pos="953"/>
        </w:tabs>
        <w:spacing w:before="160" w:after="0" w:line="240" w:lineRule="auto"/>
        <w:ind w:left="952" w:right="0" w:hanging="280"/>
        <w:jc w:val="left"/>
        <w:rPr>
          <w:sz w:val="24"/>
        </w:rPr>
      </w:pPr>
      <w:r>
        <w:rPr>
          <w:sz w:val="24"/>
        </w:rPr>
        <w:t>需求明确：产品具有明确需要解决的现实问题，有明确的目标用户和使用场景；</w:t>
      </w:r>
    </w:p>
    <w:p>
      <w:pPr>
        <w:pStyle w:val="8"/>
        <w:numPr>
          <w:ilvl w:val="0"/>
          <w:numId w:val="3"/>
        </w:numPr>
        <w:tabs>
          <w:tab w:val="left" w:pos="953"/>
        </w:tabs>
        <w:spacing w:before="160" w:after="0" w:line="240" w:lineRule="auto"/>
        <w:ind w:left="952" w:right="0" w:hanging="280"/>
        <w:jc w:val="left"/>
        <w:rPr>
          <w:sz w:val="24"/>
        </w:rPr>
      </w:pPr>
      <w:r>
        <w:rPr>
          <w:sz w:val="24"/>
        </w:rPr>
        <w:t>概念创新：在产品形态或对传统产品形态的互联网化改造方面有所创新等；</w:t>
      </w:r>
    </w:p>
    <w:p>
      <w:pPr>
        <w:pStyle w:val="8"/>
        <w:numPr>
          <w:ilvl w:val="0"/>
          <w:numId w:val="3"/>
        </w:numPr>
        <w:tabs>
          <w:tab w:val="left" w:pos="953"/>
        </w:tabs>
        <w:spacing w:before="161" w:after="0" w:line="240" w:lineRule="auto"/>
        <w:ind w:left="952" w:right="0" w:hanging="280"/>
        <w:jc w:val="left"/>
        <w:rPr>
          <w:sz w:val="24"/>
        </w:rPr>
      </w:pPr>
      <w:r>
        <w:rPr>
          <w:sz w:val="24"/>
        </w:rPr>
        <w:t>贴近实际：为用户生活带来便利或具有商业价值。</w:t>
      </w:r>
    </w:p>
    <w:p>
      <w:pPr>
        <w:pStyle w:val="5"/>
        <w:ind w:left="580"/>
      </w:pPr>
      <w:r>
        <w:t>【产品：</w:t>
      </w:r>
      <w:r>
        <w:rPr>
          <w:rFonts w:ascii="Arial" w:eastAsia="Arial"/>
        </w:rPr>
        <w:t xml:space="preserve">30 </w:t>
      </w:r>
      <w:r>
        <w:t>分】</w:t>
      </w:r>
    </w:p>
    <w:p>
      <w:pPr>
        <w:pStyle w:val="8"/>
        <w:numPr>
          <w:ilvl w:val="0"/>
          <w:numId w:val="3"/>
        </w:numPr>
        <w:tabs>
          <w:tab w:val="left" w:pos="953"/>
        </w:tabs>
        <w:spacing w:before="160" w:after="0" w:line="240" w:lineRule="auto"/>
        <w:ind w:left="952" w:right="0" w:hanging="280"/>
        <w:jc w:val="left"/>
        <w:rPr>
          <w:sz w:val="24"/>
        </w:rPr>
      </w:pPr>
      <w:r>
        <w:rPr>
          <w:sz w:val="24"/>
        </w:rPr>
        <w:t>使用体验：流程逻辑清晰，用户易懂易用，用户体验出色；</w:t>
      </w:r>
    </w:p>
    <w:p>
      <w:pPr>
        <w:pStyle w:val="8"/>
        <w:numPr>
          <w:ilvl w:val="0"/>
          <w:numId w:val="3"/>
        </w:numPr>
        <w:tabs>
          <w:tab w:val="left" w:pos="953"/>
        </w:tabs>
        <w:spacing w:before="161" w:after="0" w:line="240" w:lineRule="auto"/>
        <w:ind w:left="952" w:right="0" w:hanging="280"/>
        <w:jc w:val="left"/>
        <w:rPr>
          <w:sz w:val="24"/>
        </w:rPr>
      </w:pPr>
      <w:r>
        <w:rPr>
          <w:sz w:val="24"/>
        </w:rPr>
        <w:t>设计美观：</w:t>
      </w:r>
      <w:r>
        <w:rPr>
          <w:rFonts w:ascii="Arial" w:hAnsi="Arial" w:eastAsia="Arial"/>
          <w:sz w:val="24"/>
        </w:rPr>
        <w:t>UI</w:t>
      </w:r>
      <w:r>
        <w:rPr>
          <w:rFonts w:ascii="Arial" w:hAnsi="Arial" w:eastAsia="Arial"/>
          <w:spacing w:val="-8"/>
          <w:sz w:val="24"/>
        </w:rPr>
        <w:t xml:space="preserve"> </w:t>
      </w:r>
      <w:r>
        <w:rPr>
          <w:sz w:val="24"/>
        </w:rPr>
        <w:t>设计规范统一、美观精致；</w:t>
      </w:r>
    </w:p>
    <w:p>
      <w:pPr>
        <w:pStyle w:val="8"/>
        <w:numPr>
          <w:ilvl w:val="0"/>
          <w:numId w:val="3"/>
        </w:numPr>
        <w:tabs>
          <w:tab w:val="left" w:pos="953"/>
        </w:tabs>
        <w:spacing w:before="160" w:after="0" w:line="364" w:lineRule="auto"/>
        <w:ind w:left="952" w:right="355" w:hanging="279"/>
        <w:jc w:val="left"/>
        <w:rPr>
          <w:sz w:val="24"/>
        </w:rPr>
      </w:pPr>
      <w:r>
        <w:rPr>
          <w:spacing w:val="-7"/>
          <w:sz w:val="24"/>
        </w:rPr>
        <w:t>运营规范：具有系统化和合适的运营方案，不存在过度营销现象</w:t>
      </w:r>
      <w:r>
        <w:rPr>
          <w:sz w:val="24"/>
        </w:rPr>
        <w:t>（</w:t>
      </w:r>
      <w:r>
        <w:rPr>
          <w:spacing w:val="-4"/>
          <w:sz w:val="24"/>
        </w:rPr>
        <w:t>包括但不限于</w:t>
      </w:r>
      <w:r>
        <w:rPr>
          <w:sz w:val="24"/>
        </w:rPr>
        <w:t>小程序就是广告平台，小程序涉及红包骚扰、诱导分享等</w:t>
      </w:r>
      <w:r>
        <w:rPr>
          <w:spacing w:val="-120"/>
          <w:sz w:val="24"/>
        </w:rPr>
        <w:t>）</w:t>
      </w:r>
      <w:r>
        <w:rPr>
          <w:sz w:val="24"/>
        </w:rPr>
        <w:t>。</w:t>
      </w:r>
    </w:p>
    <w:p>
      <w:pPr>
        <w:pStyle w:val="5"/>
        <w:spacing w:before="1"/>
        <w:ind w:left="580"/>
      </w:pPr>
      <w:r>
        <w:t>【技术：</w:t>
      </w:r>
      <w:r>
        <w:rPr>
          <w:rFonts w:ascii="Arial" w:eastAsia="Arial"/>
        </w:rPr>
        <w:t xml:space="preserve">30 </w:t>
      </w:r>
      <w:r>
        <w:t>分】</w:t>
      </w:r>
    </w:p>
    <w:p>
      <w:pPr>
        <w:pStyle w:val="8"/>
        <w:numPr>
          <w:ilvl w:val="0"/>
          <w:numId w:val="3"/>
        </w:numPr>
        <w:tabs>
          <w:tab w:val="left" w:pos="953"/>
        </w:tabs>
        <w:spacing w:before="160" w:after="0" w:line="240" w:lineRule="auto"/>
        <w:ind w:left="952" w:right="0" w:hanging="280"/>
        <w:jc w:val="left"/>
        <w:rPr>
          <w:sz w:val="24"/>
        </w:rPr>
      </w:pPr>
      <w:r>
        <w:rPr>
          <w:sz w:val="24"/>
        </w:rPr>
        <w:t>合理性：结合产品特点运用合适的技术解决问题；</w:t>
      </w:r>
    </w:p>
    <w:p>
      <w:pPr>
        <w:pStyle w:val="8"/>
        <w:numPr>
          <w:ilvl w:val="0"/>
          <w:numId w:val="3"/>
        </w:numPr>
        <w:tabs>
          <w:tab w:val="left" w:pos="953"/>
        </w:tabs>
        <w:spacing w:before="161" w:after="0" w:line="240" w:lineRule="auto"/>
        <w:ind w:left="952" w:right="0" w:hanging="280"/>
        <w:jc w:val="left"/>
        <w:rPr>
          <w:sz w:val="24"/>
        </w:rPr>
      </w:pPr>
      <w:r>
        <w:rPr>
          <w:sz w:val="24"/>
        </w:rPr>
        <w:t>可靠性：充分考虑各种边界条件，具有良好的可靠性；</w:t>
      </w:r>
    </w:p>
    <w:p>
      <w:pPr>
        <w:pStyle w:val="8"/>
        <w:numPr>
          <w:ilvl w:val="0"/>
          <w:numId w:val="3"/>
        </w:numPr>
        <w:tabs>
          <w:tab w:val="left" w:pos="953"/>
        </w:tabs>
        <w:spacing w:before="160" w:after="0" w:line="240" w:lineRule="auto"/>
        <w:ind w:left="952" w:right="0" w:hanging="280"/>
        <w:jc w:val="left"/>
        <w:rPr>
          <w:sz w:val="24"/>
        </w:rPr>
      </w:pPr>
      <w:r>
        <w:rPr>
          <w:sz w:val="24"/>
        </w:rPr>
        <w:t>性能：产品性能符合实际需求，并且能够提供有说服力的测试数据。</w:t>
      </w:r>
    </w:p>
    <w:p>
      <w:pPr>
        <w:pStyle w:val="5"/>
        <w:ind w:left="580"/>
      </w:pPr>
      <w:r>
        <w:t>【其他：</w:t>
      </w:r>
      <w:r>
        <w:rPr>
          <w:rFonts w:ascii="Arial" w:eastAsia="Arial"/>
        </w:rPr>
        <w:t xml:space="preserve">10 </w:t>
      </w:r>
      <w:r>
        <w:t>分】</w:t>
      </w:r>
    </w:p>
    <w:p>
      <w:pPr>
        <w:pStyle w:val="5"/>
        <w:ind w:left="580"/>
      </w:pPr>
      <w:r>
        <w:t>在赛区线上评审阶段，按照以下原则评价提交文档：</w:t>
      </w:r>
    </w:p>
    <w:p>
      <w:pPr>
        <w:pStyle w:val="8"/>
        <w:numPr>
          <w:ilvl w:val="0"/>
          <w:numId w:val="3"/>
        </w:numPr>
        <w:tabs>
          <w:tab w:val="left" w:pos="953"/>
        </w:tabs>
        <w:spacing w:before="161" w:after="0" w:line="240" w:lineRule="auto"/>
        <w:ind w:left="952" w:right="0" w:hanging="280"/>
        <w:jc w:val="left"/>
        <w:rPr>
          <w:sz w:val="24"/>
        </w:rPr>
      </w:pPr>
      <w:r>
        <w:rPr>
          <w:sz w:val="24"/>
        </w:rPr>
        <w:t>资料齐全：定位说明、产品设计、技术方案、应用分析等详细完整；</w:t>
      </w:r>
    </w:p>
    <w:p>
      <w:pPr>
        <w:pStyle w:val="8"/>
        <w:numPr>
          <w:ilvl w:val="0"/>
          <w:numId w:val="3"/>
        </w:numPr>
        <w:tabs>
          <w:tab w:val="left" w:pos="953"/>
        </w:tabs>
        <w:spacing w:before="160" w:after="0" w:line="364" w:lineRule="auto"/>
        <w:ind w:left="580" w:right="1729" w:firstLine="93"/>
        <w:jc w:val="left"/>
        <w:rPr>
          <w:sz w:val="24"/>
        </w:rPr>
      </w:pPr>
      <w:r>
        <w:rPr>
          <w:spacing w:val="-1"/>
          <w:sz w:val="24"/>
        </w:rPr>
        <w:t>资料质量：资料格式规范，论述条理清晰，语言通顺，重点突出。</w:t>
      </w:r>
      <w:r>
        <w:rPr>
          <w:sz w:val="24"/>
        </w:rPr>
        <w:t>在赛区决赛和总决赛的现场评审中，按照以下原则评价现场表现：</w:t>
      </w:r>
    </w:p>
    <w:p>
      <w:pPr>
        <w:spacing w:after="0" w:line="364" w:lineRule="auto"/>
        <w:jc w:val="left"/>
        <w:rPr>
          <w:sz w:val="24"/>
        </w:rPr>
        <w:sectPr>
          <w:pgSz w:w="11900" w:h="16840"/>
          <w:pgMar w:top="1520" w:right="1000" w:bottom="280" w:left="1260" w:header="720" w:footer="720" w:gutter="0"/>
        </w:sectPr>
      </w:pPr>
    </w:p>
    <w:p>
      <w:pPr>
        <w:pStyle w:val="8"/>
        <w:numPr>
          <w:ilvl w:val="0"/>
          <w:numId w:val="3"/>
        </w:numPr>
        <w:tabs>
          <w:tab w:val="left" w:pos="953"/>
        </w:tabs>
        <w:spacing w:before="60" w:after="0" w:line="364" w:lineRule="auto"/>
        <w:ind w:left="952" w:right="356" w:hanging="279"/>
        <w:jc w:val="left"/>
        <w:rPr>
          <w:sz w:val="24"/>
        </w:rPr>
      </w:pPr>
      <w:r>
        <w:rPr>
          <w:spacing w:val="-8"/>
          <w:sz w:val="24"/>
        </w:rPr>
        <w:t>汇报展示：定位说明、产品设计、技术方案、应用分析等介绍条理清楚，重点突</w:t>
      </w:r>
      <w:r>
        <w:rPr>
          <w:sz w:val="24"/>
        </w:rPr>
        <w:t>出；</w:t>
      </w:r>
    </w:p>
    <w:p>
      <w:pPr>
        <w:pStyle w:val="8"/>
        <w:numPr>
          <w:ilvl w:val="0"/>
          <w:numId w:val="3"/>
        </w:numPr>
        <w:tabs>
          <w:tab w:val="left" w:pos="953"/>
        </w:tabs>
        <w:spacing w:before="0" w:after="0" w:line="240" w:lineRule="auto"/>
        <w:ind w:left="952" w:right="0" w:hanging="280"/>
        <w:jc w:val="left"/>
        <w:rPr>
          <w:sz w:val="24"/>
        </w:rPr>
      </w:pPr>
      <w:r>
        <w:rPr>
          <w:sz w:val="24"/>
        </w:rPr>
        <w:t>回答问题：现场回答问题正确，简明扼要。</w:t>
      </w:r>
    </w:p>
    <w:p>
      <w:pPr>
        <w:pStyle w:val="5"/>
        <w:spacing w:before="9"/>
        <w:ind w:left="0"/>
      </w:pPr>
    </w:p>
    <w:p>
      <w:pPr>
        <w:pStyle w:val="4"/>
      </w:pPr>
      <w:r>
        <w:t>说明：</w:t>
      </w:r>
    </w:p>
    <w:p>
      <w:pPr>
        <w:pStyle w:val="8"/>
        <w:numPr>
          <w:ilvl w:val="0"/>
          <w:numId w:val="3"/>
        </w:numPr>
        <w:tabs>
          <w:tab w:val="left" w:pos="953"/>
        </w:tabs>
        <w:spacing w:before="160" w:after="0" w:line="240" w:lineRule="auto"/>
        <w:ind w:left="952" w:right="0" w:hanging="280"/>
        <w:jc w:val="left"/>
        <w:rPr>
          <w:sz w:val="24"/>
        </w:rPr>
      </w:pPr>
      <w:r>
        <w:rPr>
          <w:spacing w:val="-6"/>
          <w:sz w:val="24"/>
        </w:rPr>
        <w:t xml:space="preserve">参赛作品主要成果应在 </w:t>
      </w:r>
      <w:r>
        <w:rPr>
          <w:rFonts w:ascii="Arial" w:hAnsi="Arial" w:eastAsia="Arial"/>
          <w:sz w:val="24"/>
        </w:rPr>
        <w:t>2018</w:t>
      </w:r>
      <w:r>
        <w:rPr>
          <w:rFonts w:ascii="Arial" w:hAnsi="Arial" w:eastAsia="Arial"/>
          <w:spacing w:val="-6"/>
          <w:sz w:val="24"/>
        </w:rPr>
        <w:t xml:space="preserve"> </w:t>
      </w:r>
      <w:r>
        <w:rPr>
          <w:spacing w:val="-31"/>
          <w:sz w:val="24"/>
        </w:rPr>
        <w:t xml:space="preserve">年 </w:t>
      </w:r>
      <w:r>
        <w:rPr>
          <w:rFonts w:ascii="Arial" w:hAnsi="Arial" w:eastAsia="Arial"/>
          <w:sz w:val="24"/>
        </w:rPr>
        <w:t>8</w:t>
      </w:r>
      <w:r>
        <w:rPr>
          <w:rFonts w:ascii="Arial" w:hAnsi="Arial" w:eastAsia="Arial"/>
          <w:spacing w:val="-6"/>
          <w:sz w:val="24"/>
        </w:rPr>
        <w:t xml:space="preserve"> </w:t>
      </w:r>
      <w:r>
        <w:rPr>
          <w:spacing w:val="-1"/>
          <w:sz w:val="24"/>
        </w:rPr>
        <w:t>月之后完成，如不符合要求则酌情减分；</w:t>
      </w:r>
    </w:p>
    <w:p>
      <w:pPr>
        <w:pStyle w:val="8"/>
        <w:numPr>
          <w:ilvl w:val="0"/>
          <w:numId w:val="3"/>
        </w:numPr>
        <w:tabs>
          <w:tab w:val="left" w:pos="953"/>
        </w:tabs>
        <w:spacing w:before="161" w:after="0" w:line="364" w:lineRule="auto"/>
        <w:ind w:left="952" w:right="357" w:hanging="279"/>
        <w:jc w:val="left"/>
        <w:rPr>
          <w:sz w:val="24"/>
        </w:rPr>
      </w:pPr>
      <w:r>
        <w:rPr>
          <w:spacing w:val="-5"/>
          <w:sz w:val="24"/>
        </w:rPr>
        <w:t>进入赛区决赛和全国总决赛的参赛作品，参赛队伍将承诺未在其他赛事中以雷同</w:t>
      </w:r>
      <w:r>
        <w:rPr>
          <w:sz w:val="24"/>
        </w:rPr>
        <w:t>作品参赛，否则将取消入围决赛资格；</w:t>
      </w:r>
    </w:p>
    <w:p>
      <w:pPr>
        <w:pStyle w:val="8"/>
        <w:numPr>
          <w:ilvl w:val="0"/>
          <w:numId w:val="3"/>
        </w:numPr>
        <w:tabs>
          <w:tab w:val="left" w:pos="953"/>
        </w:tabs>
        <w:spacing w:before="1" w:after="0" w:line="240" w:lineRule="auto"/>
        <w:ind w:left="952" w:right="0" w:hanging="280"/>
        <w:jc w:val="left"/>
        <w:rPr>
          <w:sz w:val="24"/>
        </w:rPr>
        <w:sectPr>
          <w:pgSz w:w="11900" w:h="16840"/>
          <w:pgMar w:top="1500" w:right="1000" w:bottom="280" w:left="1260" w:header="720" w:footer="720" w:gutter="0"/>
        </w:sectPr>
      </w:pPr>
      <w:r>
        <w:rPr>
          <w:sz w:val="24"/>
        </w:rPr>
        <w:t>每个阶段的成绩不带入下一阶段。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ylfaen">
    <w:panose1 w:val="010A0502050306030303"/>
    <w:charset w:val="00"/>
    <w:family w:val="roman"/>
    <w:pitch w:val="default"/>
    <w:sig w:usb0="04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940" w:hanging="420"/>
        <w:jc w:val="left"/>
      </w:pPr>
      <w:rPr>
        <w:rFonts w:hint="default" w:ascii="Arial" w:hAnsi="Arial" w:eastAsia="Arial" w:cs="Arial"/>
        <w:w w:val="100"/>
        <w:sz w:val="24"/>
        <w:szCs w:val="24"/>
        <w:lang w:val="zh-CN" w:eastAsia="zh-CN" w:bidi="zh-CN"/>
      </w:rPr>
    </w:lvl>
    <w:lvl w:ilvl="1" w:tentative="0">
      <w:start w:val="0"/>
      <w:numFmt w:val="bullet"/>
      <w:lvlText w:val="•"/>
      <w:lvlJc w:val="left"/>
      <w:pPr>
        <w:ind w:left="1810" w:hanging="420"/>
      </w:pPr>
      <w:rPr>
        <w:rFonts w:hint="default"/>
        <w:lang w:val="zh-CN" w:eastAsia="zh-CN" w:bidi="zh-CN"/>
      </w:rPr>
    </w:lvl>
    <w:lvl w:ilvl="2" w:tentative="0">
      <w:start w:val="0"/>
      <w:numFmt w:val="bullet"/>
      <w:lvlText w:val="•"/>
      <w:lvlJc w:val="left"/>
      <w:pPr>
        <w:ind w:left="2680" w:hanging="420"/>
      </w:pPr>
      <w:rPr>
        <w:rFonts w:hint="default"/>
        <w:lang w:val="zh-CN" w:eastAsia="zh-CN" w:bidi="zh-CN"/>
      </w:rPr>
    </w:lvl>
    <w:lvl w:ilvl="3" w:tentative="0">
      <w:start w:val="0"/>
      <w:numFmt w:val="bullet"/>
      <w:lvlText w:val="•"/>
      <w:lvlJc w:val="left"/>
      <w:pPr>
        <w:ind w:left="3550" w:hanging="420"/>
      </w:pPr>
      <w:rPr>
        <w:rFonts w:hint="default"/>
        <w:lang w:val="zh-CN" w:eastAsia="zh-CN" w:bidi="zh-CN"/>
      </w:rPr>
    </w:lvl>
    <w:lvl w:ilvl="4" w:tentative="0">
      <w:start w:val="0"/>
      <w:numFmt w:val="bullet"/>
      <w:lvlText w:val="•"/>
      <w:lvlJc w:val="left"/>
      <w:pPr>
        <w:ind w:left="4420" w:hanging="420"/>
      </w:pPr>
      <w:rPr>
        <w:rFonts w:hint="default"/>
        <w:lang w:val="zh-CN" w:eastAsia="zh-CN" w:bidi="zh-CN"/>
      </w:rPr>
    </w:lvl>
    <w:lvl w:ilvl="5" w:tentative="0">
      <w:start w:val="0"/>
      <w:numFmt w:val="bullet"/>
      <w:lvlText w:val="•"/>
      <w:lvlJc w:val="left"/>
      <w:pPr>
        <w:ind w:left="5290" w:hanging="420"/>
      </w:pPr>
      <w:rPr>
        <w:rFonts w:hint="default"/>
        <w:lang w:val="zh-CN" w:eastAsia="zh-CN" w:bidi="zh-CN"/>
      </w:rPr>
    </w:lvl>
    <w:lvl w:ilvl="6" w:tentative="0">
      <w:start w:val="0"/>
      <w:numFmt w:val="bullet"/>
      <w:lvlText w:val="•"/>
      <w:lvlJc w:val="left"/>
      <w:pPr>
        <w:ind w:left="6160" w:hanging="420"/>
      </w:pPr>
      <w:rPr>
        <w:rFonts w:hint="default"/>
        <w:lang w:val="zh-CN" w:eastAsia="zh-CN" w:bidi="zh-CN"/>
      </w:rPr>
    </w:lvl>
    <w:lvl w:ilvl="7" w:tentative="0">
      <w:start w:val="0"/>
      <w:numFmt w:val="bullet"/>
      <w:lvlText w:val="•"/>
      <w:lvlJc w:val="left"/>
      <w:pPr>
        <w:ind w:left="7030" w:hanging="420"/>
      </w:pPr>
      <w:rPr>
        <w:rFonts w:hint="default"/>
        <w:lang w:val="zh-CN" w:eastAsia="zh-CN" w:bidi="zh-CN"/>
      </w:rPr>
    </w:lvl>
    <w:lvl w:ilvl="8" w:tentative="0">
      <w:start w:val="0"/>
      <w:numFmt w:val="bullet"/>
      <w:lvlText w:val="•"/>
      <w:lvlJc w:val="left"/>
      <w:pPr>
        <w:ind w:left="7900" w:hanging="420"/>
      </w:pPr>
      <w:rPr>
        <w:rFonts w:hint="default"/>
        <w:lang w:val="zh-CN" w:eastAsia="zh-CN" w:bidi="zh-CN"/>
      </w:rPr>
    </w:lvl>
  </w:abstractNum>
  <w:abstractNum w:abstractNumId="1">
    <w:nsid w:val="0248C179"/>
    <w:multiLevelType w:val="multilevel"/>
    <w:tmpl w:val="0248C179"/>
    <w:lvl w:ilvl="0" w:tentative="0">
      <w:start w:val="1"/>
      <w:numFmt w:val="decimal"/>
      <w:lvlText w:val="%1"/>
      <w:lvlJc w:val="left"/>
      <w:pPr>
        <w:ind w:left="666" w:hanging="567"/>
        <w:jc w:val="left"/>
      </w:pPr>
      <w:rPr>
        <w:rFonts w:hint="default"/>
        <w:lang w:val="zh-CN" w:eastAsia="zh-CN" w:bidi="zh-CN"/>
      </w:rPr>
    </w:lvl>
    <w:lvl w:ilvl="1" w:tentative="0">
      <w:start w:val="1"/>
      <w:numFmt w:val="decimal"/>
      <w:lvlText w:val="%1.%2"/>
      <w:lvlJc w:val="left"/>
      <w:pPr>
        <w:ind w:left="666" w:hanging="567"/>
        <w:jc w:val="left"/>
      </w:pPr>
      <w:rPr>
        <w:rFonts w:hint="default"/>
        <w:b/>
        <w:bCs/>
        <w:spacing w:val="-2"/>
        <w:w w:val="100"/>
        <w:lang w:val="zh-CN" w:eastAsia="zh-CN" w:bidi="zh-CN"/>
      </w:rPr>
    </w:lvl>
    <w:lvl w:ilvl="2" w:tentative="0">
      <w:start w:val="1"/>
      <w:numFmt w:val="decimal"/>
      <w:lvlText w:val="%3."/>
      <w:lvlJc w:val="left"/>
      <w:pPr>
        <w:ind w:left="1093" w:hanging="427"/>
        <w:jc w:val="left"/>
      </w:pPr>
      <w:rPr>
        <w:rFonts w:hint="default" w:ascii="Arial" w:hAnsi="Arial" w:eastAsia="Arial" w:cs="Arial"/>
        <w:spacing w:val="-120"/>
        <w:w w:val="100"/>
        <w:sz w:val="24"/>
        <w:szCs w:val="24"/>
        <w:lang w:val="zh-CN" w:eastAsia="zh-CN" w:bidi="zh-CN"/>
      </w:rPr>
    </w:lvl>
    <w:lvl w:ilvl="3" w:tentative="0">
      <w:start w:val="0"/>
      <w:numFmt w:val="bullet"/>
      <w:lvlText w:val="•"/>
      <w:lvlJc w:val="left"/>
      <w:pPr>
        <w:ind w:left="2997" w:hanging="427"/>
      </w:pPr>
      <w:rPr>
        <w:rFonts w:hint="default"/>
        <w:lang w:val="zh-CN" w:eastAsia="zh-CN" w:bidi="zh-CN"/>
      </w:rPr>
    </w:lvl>
    <w:lvl w:ilvl="4" w:tentative="0">
      <w:start w:val="0"/>
      <w:numFmt w:val="bullet"/>
      <w:lvlText w:val="•"/>
      <w:lvlJc w:val="left"/>
      <w:pPr>
        <w:ind w:left="3946" w:hanging="427"/>
      </w:pPr>
      <w:rPr>
        <w:rFonts w:hint="default"/>
        <w:lang w:val="zh-CN" w:eastAsia="zh-CN" w:bidi="zh-CN"/>
      </w:rPr>
    </w:lvl>
    <w:lvl w:ilvl="5" w:tentative="0">
      <w:start w:val="0"/>
      <w:numFmt w:val="bullet"/>
      <w:lvlText w:val="•"/>
      <w:lvlJc w:val="left"/>
      <w:pPr>
        <w:ind w:left="4895" w:hanging="427"/>
      </w:pPr>
      <w:rPr>
        <w:rFonts w:hint="default"/>
        <w:lang w:val="zh-CN" w:eastAsia="zh-CN" w:bidi="zh-CN"/>
      </w:rPr>
    </w:lvl>
    <w:lvl w:ilvl="6" w:tentative="0">
      <w:start w:val="0"/>
      <w:numFmt w:val="bullet"/>
      <w:lvlText w:val="•"/>
      <w:lvlJc w:val="left"/>
      <w:pPr>
        <w:ind w:left="5844" w:hanging="427"/>
      </w:pPr>
      <w:rPr>
        <w:rFonts w:hint="default"/>
        <w:lang w:val="zh-CN" w:eastAsia="zh-CN" w:bidi="zh-CN"/>
      </w:rPr>
    </w:lvl>
    <w:lvl w:ilvl="7" w:tentative="0">
      <w:start w:val="0"/>
      <w:numFmt w:val="bullet"/>
      <w:lvlText w:val="•"/>
      <w:lvlJc w:val="left"/>
      <w:pPr>
        <w:ind w:left="6793" w:hanging="427"/>
      </w:pPr>
      <w:rPr>
        <w:rFonts w:hint="default"/>
        <w:lang w:val="zh-CN" w:eastAsia="zh-CN" w:bidi="zh-CN"/>
      </w:rPr>
    </w:lvl>
    <w:lvl w:ilvl="8" w:tentative="0">
      <w:start w:val="0"/>
      <w:numFmt w:val="bullet"/>
      <w:lvlText w:val="•"/>
      <w:lvlJc w:val="left"/>
      <w:pPr>
        <w:ind w:left="7742" w:hanging="427"/>
      </w:pPr>
      <w:rPr>
        <w:rFonts w:hint="default"/>
        <w:lang w:val="zh-CN" w:eastAsia="zh-CN" w:bidi="zh-CN"/>
      </w:rPr>
    </w:lvl>
  </w:abstractNum>
  <w:abstractNum w:abstractNumId="2">
    <w:nsid w:val="2A8F537B"/>
    <w:multiLevelType w:val="multilevel"/>
    <w:tmpl w:val="2A8F537B"/>
    <w:lvl w:ilvl="0" w:tentative="0">
      <w:start w:val="0"/>
      <w:numFmt w:val="bullet"/>
      <w:lvlText w:val=""/>
      <w:lvlJc w:val="left"/>
      <w:pPr>
        <w:ind w:left="952" w:hanging="279"/>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828" w:hanging="279"/>
      </w:pPr>
      <w:rPr>
        <w:rFonts w:hint="default"/>
        <w:lang w:val="zh-CN" w:eastAsia="zh-CN" w:bidi="zh-CN"/>
      </w:rPr>
    </w:lvl>
    <w:lvl w:ilvl="2" w:tentative="0">
      <w:start w:val="0"/>
      <w:numFmt w:val="bullet"/>
      <w:lvlText w:val="•"/>
      <w:lvlJc w:val="left"/>
      <w:pPr>
        <w:ind w:left="2696" w:hanging="279"/>
      </w:pPr>
      <w:rPr>
        <w:rFonts w:hint="default"/>
        <w:lang w:val="zh-CN" w:eastAsia="zh-CN" w:bidi="zh-CN"/>
      </w:rPr>
    </w:lvl>
    <w:lvl w:ilvl="3" w:tentative="0">
      <w:start w:val="0"/>
      <w:numFmt w:val="bullet"/>
      <w:lvlText w:val="•"/>
      <w:lvlJc w:val="left"/>
      <w:pPr>
        <w:ind w:left="3564" w:hanging="279"/>
      </w:pPr>
      <w:rPr>
        <w:rFonts w:hint="default"/>
        <w:lang w:val="zh-CN" w:eastAsia="zh-CN" w:bidi="zh-CN"/>
      </w:rPr>
    </w:lvl>
    <w:lvl w:ilvl="4" w:tentative="0">
      <w:start w:val="0"/>
      <w:numFmt w:val="bullet"/>
      <w:lvlText w:val="•"/>
      <w:lvlJc w:val="left"/>
      <w:pPr>
        <w:ind w:left="4432" w:hanging="279"/>
      </w:pPr>
      <w:rPr>
        <w:rFonts w:hint="default"/>
        <w:lang w:val="zh-CN" w:eastAsia="zh-CN" w:bidi="zh-CN"/>
      </w:rPr>
    </w:lvl>
    <w:lvl w:ilvl="5" w:tentative="0">
      <w:start w:val="0"/>
      <w:numFmt w:val="bullet"/>
      <w:lvlText w:val="•"/>
      <w:lvlJc w:val="left"/>
      <w:pPr>
        <w:ind w:left="5300" w:hanging="279"/>
      </w:pPr>
      <w:rPr>
        <w:rFonts w:hint="default"/>
        <w:lang w:val="zh-CN" w:eastAsia="zh-CN" w:bidi="zh-CN"/>
      </w:rPr>
    </w:lvl>
    <w:lvl w:ilvl="6" w:tentative="0">
      <w:start w:val="0"/>
      <w:numFmt w:val="bullet"/>
      <w:lvlText w:val="•"/>
      <w:lvlJc w:val="left"/>
      <w:pPr>
        <w:ind w:left="6168" w:hanging="279"/>
      </w:pPr>
      <w:rPr>
        <w:rFonts w:hint="default"/>
        <w:lang w:val="zh-CN" w:eastAsia="zh-CN" w:bidi="zh-CN"/>
      </w:rPr>
    </w:lvl>
    <w:lvl w:ilvl="7" w:tentative="0">
      <w:start w:val="0"/>
      <w:numFmt w:val="bullet"/>
      <w:lvlText w:val="•"/>
      <w:lvlJc w:val="left"/>
      <w:pPr>
        <w:ind w:left="7036" w:hanging="279"/>
      </w:pPr>
      <w:rPr>
        <w:rFonts w:hint="default"/>
        <w:lang w:val="zh-CN" w:eastAsia="zh-CN" w:bidi="zh-CN"/>
      </w:rPr>
    </w:lvl>
    <w:lvl w:ilvl="8" w:tentative="0">
      <w:start w:val="0"/>
      <w:numFmt w:val="bullet"/>
      <w:lvlText w:val="•"/>
      <w:lvlJc w:val="left"/>
      <w:pPr>
        <w:ind w:left="7904" w:hanging="279"/>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C0C4F"/>
    <w:rsid w:val="0D5C0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85" w:lineRule="exact"/>
      <w:ind w:left="100"/>
      <w:outlineLvl w:val="1"/>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1"/>
    <w:pPr>
      <w:ind w:left="100"/>
      <w:outlineLvl w:val="2"/>
    </w:pPr>
    <w:rPr>
      <w:rFonts w:ascii="微软雅黑" w:hAnsi="微软雅黑" w:eastAsia="微软雅黑" w:cs="微软雅黑"/>
      <w:b/>
      <w:bCs/>
      <w:sz w:val="28"/>
      <w:szCs w:val="28"/>
      <w:lang w:val="zh-CN" w:eastAsia="zh-CN" w:bidi="zh-CN"/>
    </w:rPr>
  </w:style>
  <w:style w:type="paragraph" w:styleId="4">
    <w:name w:val="heading 3"/>
    <w:basedOn w:val="1"/>
    <w:next w:val="1"/>
    <w:qFormat/>
    <w:uiPriority w:val="1"/>
    <w:pPr>
      <w:ind w:left="100"/>
      <w:outlineLvl w:val="3"/>
    </w:pPr>
    <w:rPr>
      <w:rFonts w:ascii="宋体" w:hAnsi="宋体" w:eastAsia="宋体" w:cs="宋体"/>
      <w:b/>
      <w:bCs/>
      <w:sz w:val="24"/>
      <w:szCs w:val="24"/>
      <w:lang w:val="zh-CN" w:eastAsia="zh-CN" w:bidi="zh-CN"/>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pPr>
      <w:spacing w:before="160"/>
      <w:ind w:left="952"/>
    </w:pPr>
    <w:rPr>
      <w:rFonts w:ascii="宋体" w:hAnsi="宋体" w:eastAsia="宋体" w:cs="宋体"/>
      <w:sz w:val="24"/>
      <w:szCs w:val="24"/>
      <w:lang w:val="zh-CN" w:eastAsia="zh-CN" w:bidi="zh-CN"/>
    </w:rPr>
  </w:style>
  <w:style w:type="paragraph" w:styleId="8">
    <w:name w:val="List Paragraph"/>
    <w:basedOn w:val="1"/>
    <w:qFormat/>
    <w:uiPriority w:val="1"/>
    <w:pPr>
      <w:spacing w:before="160"/>
      <w:ind w:left="952" w:hanging="420"/>
    </w:pPr>
    <w:rPr>
      <w:rFonts w:ascii="宋体" w:hAnsi="宋体" w:eastAsia="宋体" w:cs="宋体"/>
      <w:lang w:val="zh-CN" w:eastAsia="zh-CN" w:bidi="zh-CN"/>
    </w:rPr>
  </w:style>
  <w:style w:type="paragraph" w:customStyle="1" w:styleId="9">
    <w:name w:val="Table Paragraph"/>
    <w:basedOn w:val="1"/>
    <w:qFormat/>
    <w:uiPriority w:val="1"/>
    <w:pPr>
      <w:spacing w:before="81"/>
      <w:ind w:left="19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2019-02-27T15:40:00Z</dcterms:created>
  <dc:creator>.......</dc:creator>
  <cp:lastModifiedBy>.......</cp:lastModifiedBy>
  <dcterms:modified xsi:type="dcterms:W3CDTF">2019-02-27T15:44:31Z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