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AAC" w:rsidRDefault="00E47CC9">
      <w:pPr>
        <w:snapToGrid w:val="0"/>
        <w:spacing w:line="360" w:lineRule="auto"/>
        <w:jc w:val="left"/>
        <w:textAlignment w:val="baseline"/>
        <w:rPr>
          <w:rFonts w:ascii="仿宋_GB2312" w:eastAsia="仿宋_GB2312" w:hAnsi="仿宋_GB2312" w:cs="仿宋_GB2312"/>
          <w:b/>
          <w:sz w:val="30"/>
          <w:szCs w:val="30"/>
        </w:rPr>
      </w:pPr>
      <w:r>
        <w:rPr>
          <w:rFonts w:ascii="仿宋_GB2312" w:eastAsia="仿宋_GB2312" w:hAnsi="仿宋_GB2312" w:cs="仿宋_GB2312" w:hint="eastAsia"/>
          <w:b/>
          <w:sz w:val="30"/>
          <w:szCs w:val="30"/>
        </w:rPr>
        <w:t>附件</w:t>
      </w:r>
      <w:r>
        <w:rPr>
          <w:rFonts w:ascii="仿宋_GB2312" w:eastAsia="仿宋_GB2312" w:hAnsi="仿宋_GB2312" w:cs="仿宋_GB2312" w:hint="eastAsia"/>
          <w:b/>
          <w:sz w:val="30"/>
          <w:szCs w:val="30"/>
        </w:rPr>
        <w:t>2</w:t>
      </w:r>
    </w:p>
    <w:p w:rsidR="004E5AAC" w:rsidRDefault="00E47CC9">
      <w:pPr>
        <w:snapToGrid w:val="0"/>
        <w:spacing w:line="360" w:lineRule="auto"/>
        <w:jc w:val="center"/>
        <w:textAlignment w:val="baseline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“新时代·新征程·新青年”——</w:t>
      </w:r>
    </w:p>
    <w:p w:rsidR="004E5AAC" w:rsidRDefault="00E47CC9">
      <w:pPr>
        <w:snapToGrid w:val="0"/>
        <w:spacing w:line="360" w:lineRule="auto"/>
        <w:jc w:val="center"/>
        <w:textAlignment w:val="baseline"/>
        <w:rPr>
          <w:rFonts w:ascii="仿宋_GB2312" w:eastAsia="仿宋_GB2312" w:hAnsi="仿宋_GB2312" w:cs="仿宋_GB2312"/>
          <w:b/>
          <w:bCs/>
          <w:sz w:val="36"/>
          <w:szCs w:val="36"/>
        </w:rPr>
      </w:pPr>
      <w:r>
        <w:rPr>
          <w:rFonts w:ascii="仿宋_GB2312" w:eastAsia="仿宋_GB2312" w:hAnsi="仿宋_GB2312" w:cs="仿宋_GB2312" w:hint="eastAsia"/>
          <w:b/>
          <w:bCs/>
          <w:sz w:val="36"/>
          <w:szCs w:val="36"/>
        </w:rPr>
        <w:t>喜迎党的二十大青春歌会评分细则</w:t>
      </w:r>
    </w:p>
    <w:tbl>
      <w:tblPr>
        <w:tblW w:w="8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0"/>
        <w:gridCol w:w="6560"/>
      </w:tblGrid>
      <w:tr w:rsidR="004E5AAC">
        <w:trPr>
          <w:trHeight w:val="1038"/>
        </w:trPr>
        <w:tc>
          <w:tcPr>
            <w:tcW w:w="184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评分项目</w:t>
            </w:r>
          </w:p>
        </w:tc>
        <w:tc>
          <w:tcPr>
            <w:tcW w:w="656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center"/>
              <w:textAlignment w:val="baseline"/>
              <w:rPr>
                <w:rFonts w:ascii="仿宋_GB2312" w:eastAsia="仿宋_GB2312" w:hAnsi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32"/>
                <w:szCs w:val="32"/>
              </w:rPr>
              <w:t>评分细则</w:t>
            </w:r>
          </w:p>
        </w:tc>
      </w:tr>
      <w:tr w:rsidR="004E5AAC">
        <w:trPr>
          <w:trHeight w:val="2249"/>
        </w:trPr>
        <w:tc>
          <w:tcPr>
            <w:tcW w:w="184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紧扣主题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3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分）</w:t>
            </w:r>
          </w:p>
        </w:tc>
        <w:tc>
          <w:tcPr>
            <w:tcW w:w="656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作品注重传承中华优秀传统文化、革命文化、社会主义先进文化，健康积极向上，能充分表达新时代青年喜迎党的二十大、砥砺奋进新征程的青春风貌。</w:t>
            </w:r>
          </w:p>
        </w:tc>
      </w:tr>
      <w:tr w:rsidR="004E5AAC">
        <w:trPr>
          <w:trHeight w:val="1577"/>
        </w:trPr>
        <w:tc>
          <w:tcPr>
            <w:tcW w:w="184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演唱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能力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分）</w:t>
            </w:r>
          </w:p>
        </w:tc>
        <w:tc>
          <w:tcPr>
            <w:tcW w:w="656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演唱者对于歌曲的整体情感把握得当，对于歌曲节奏、音准的把握度较好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。</w:t>
            </w:r>
          </w:p>
        </w:tc>
      </w:tr>
      <w:tr w:rsidR="004E5AAC">
        <w:trPr>
          <w:trHeight w:val="1472"/>
        </w:trPr>
        <w:tc>
          <w:tcPr>
            <w:tcW w:w="184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视频剪辑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20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分）</w:t>
            </w:r>
          </w:p>
        </w:tc>
        <w:tc>
          <w:tcPr>
            <w:tcW w:w="656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视频画面清晰、音质较好，并且经过一定的剪辑，切换自然，能较好的反映作品内容。</w:t>
            </w:r>
          </w:p>
        </w:tc>
      </w:tr>
      <w:tr w:rsidR="004E5AAC">
        <w:trPr>
          <w:trHeight w:val="1322"/>
        </w:trPr>
        <w:tc>
          <w:tcPr>
            <w:tcW w:w="184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歌曲内容（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2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分）</w:t>
            </w:r>
          </w:p>
        </w:tc>
        <w:tc>
          <w:tcPr>
            <w:tcW w:w="656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演唱者精神面貌积极向上，着装得体，能体现农林学子的精神面貌。</w:t>
            </w:r>
          </w:p>
        </w:tc>
      </w:tr>
      <w:tr w:rsidR="004E5AAC">
        <w:trPr>
          <w:trHeight w:val="1542"/>
        </w:trPr>
        <w:tc>
          <w:tcPr>
            <w:tcW w:w="184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新颖创新（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10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分）</w:t>
            </w:r>
          </w:p>
        </w:tc>
        <w:tc>
          <w:tcPr>
            <w:tcW w:w="6560" w:type="dxa"/>
            <w:vAlign w:val="center"/>
          </w:tcPr>
          <w:p w:rsidR="004E5AAC" w:rsidRDefault="00E47CC9">
            <w:pPr>
              <w:snapToGrid w:val="0"/>
              <w:spacing w:line="360" w:lineRule="auto"/>
              <w:jc w:val="left"/>
              <w:textAlignment w:val="baseline"/>
              <w:rPr>
                <w:rFonts w:ascii="仿宋_GB2312" w:eastAsia="仿宋_GB2312" w:hAnsi="仿宋_GB2312" w:cs="仿宋_GB2312"/>
                <w:bCs/>
                <w:kern w:val="0"/>
                <w:sz w:val="30"/>
                <w:szCs w:val="30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30"/>
                <w:szCs w:val="30"/>
              </w:rPr>
              <w:t>作品演唱中适当加入朗诵、舞蹈、器乐等个性化元素，同时也鼓励演唱具有农林文化元素作品。</w:t>
            </w:r>
          </w:p>
        </w:tc>
      </w:tr>
    </w:tbl>
    <w:p w:rsidR="004E5AAC" w:rsidRDefault="004E5AAC" w:rsidP="00655B80">
      <w:pPr>
        <w:spacing w:line="360" w:lineRule="auto"/>
        <w:textAlignment w:val="baseline"/>
        <w:rPr>
          <w:rFonts w:ascii="仿宋_GB2312" w:eastAsia="仿宋_GB2312" w:hAnsi="仿宋_GB2312" w:cs="仿宋_GB2312"/>
          <w:kern w:val="0"/>
          <w:sz w:val="30"/>
          <w:szCs w:val="30"/>
        </w:rPr>
      </w:pPr>
      <w:bookmarkStart w:id="0" w:name="_GoBack"/>
      <w:bookmarkEnd w:id="0"/>
    </w:p>
    <w:sectPr w:rsidR="004E5AAC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7CC9" w:rsidRDefault="00E47CC9" w:rsidP="00655B80">
      <w:r>
        <w:separator/>
      </w:r>
    </w:p>
  </w:endnote>
  <w:endnote w:type="continuationSeparator" w:id="0">
    <w:p w:rsidR="00E47CC9" w:rsidRDefault="00E47CC9" w:rsidP="00655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7CC9" w:rsidRDefault="00E47CC9" w:rsidP="00655B80">
      <w:r>
        <w:separator/>
      </w:r>
    </w:p>
  </w:footnote>
  <w:footnote w:type="continuationSeparator" w:id="0">
    <w:p w:rsidR="00E47CC9" w:rsidRDefault="00E47CC9" w:rsidP="00655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F449C95"/>
    <w:multiLevelType w:val="singleLevel"/>
    <w:tmpl w:val="9F449C95"/>
    <w:lvl w:ilvl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Q3YjJlMjIyMjFhMGY4MDU4OWQxNTM2NGUwOTIwNzYifQ=="/>
  </w:docVars>
  <w:rsids>
    <w:rsidRoot w:val="00AF1555"/>
    <w:rsid w:val="000B2DB5"/>
    <w:rsid w:val="000D78A0"/>
    <w:rsid w:val="00102592"/>
    <w:rsid w:val="00103F69"/>
    <w:rsid w:val="0011608E"/>
    <w:rsid w:val="00124BA7"/>
    <w:rsid w:val="0014517C"/>
    <w:rsid w:val="00183A25"/>
    <w:rsid w:val="00202D2C"/>
    <w:rsid w:val="002360EB"/>
    <w:rsid w:val="00253711"/>
    <w:rsid w:val="002753E2"/>
    <w:rsid w:val="0028039C"/>
    <w:rsid w:val="002809D3"/>
    <w:rsid w:val="002B1046"/>
    <w:rsid w:val="002B46B3"/>
    <w:rsid w:val="002E1374"/>
    <w:rsid w:val="002F49DE"/>
    <w:rsid w:val="00314168"/>
    <w:rsid w:val="0037455E"/>
    <w:rsid w:val="00382065"/>
    <w:rsid w:val="00383D97"/>
    <w:rsid w:val="00384F7A"/>
    <w:rsid w:val="00402A4E"/>
    <w:rsid w:val="00413D15"/>
    <w:rsid w:val="00417749"/>
    <w:rsid w:val="00464914"/>
    <w:rsid w:val="004927B1"/>
    <w:rsid w:val="00492C11"/>
    <w:rsid w:val="004C19CE"/>
    <w:rsid w:val="004E5AAC"/>
    <w:rsid w:val="004F274B"/>
    <w:rsid w:val="00520006"/>
    <w:rsid w:val="00521E2F"/>
    <w:rsid w:val="005A529A"/>
    <w:rsid w:val="005D7FCD"/>
    <w:rsid w:val="005E7012"/>
    <w:rsid w:val="0061229E"/>
    <w:rsid w:val="00614D4A"/>
    <w:rsid w:val="0062083B"/>
    <w:rsid w:val="00647E8C"/>
    <w:rsid w:val="006516D8"/>
    <w:rsid w:val="00655B80"/>
    <w:rsid w:val="00677370"/>
    <w:rsid w:val="0070592C"/>
    <w:rsid w:val="00735C94"/>
    <w:rsid w:val="007D6AB3"/>
    <w:rsid w:val="008404F8"/>
    <w:rsid w:val="008978F3"/>
    <w:rsid w:val="008A4769"/>
    <w:rsid w:val="008A4CEB"/>
    <w:rsid w:val="008D2B85"/>
    <w:rsid w:val="008E3BED"/>
    <w:rsid w:val="008F2350"/>
    <w:rsid w:val="008F75F8"/>
    <w:rsid w:val="009021D4"/>
    <w:rsid w:val="00926B27"/>
    <w:rsid w:val="00932A1D"/>
    <w:rsid w:val="00962562"/>
    <w:rsid w:val="009C4953"/>
    <w:rsid w:val="00A80654"/>
    <w:rsid w:val="00A91A94"/>
    <w:rsid w:val="00AA2231"/>
    <w:rsid w:val="00AD76F4"/>
    <w:rsid w:val="00AF080D"/>
    <w:rsid w:val="00AF1555"/>
    <w:rsid w:val="00B56254"/>
    <w:rsid w:val="00B87DD7"/>
    <w:rsid w:val="00B90B0A"/>
    <w:rsid w:val="00C103FA"/>
    <w:rsid w:val="00C57F11"/>
    <w:rsid w:val="00C729DC"/>
    <w:rsid w:val="00CA782F"/>
    <w:rsid w:val="00CF05BD"/>
    <w:rsid w:val="00CF17B5"/>
    <w:rsid w:val="00CF2F38"/>
    <w:rsid w:val="00D557C1"/>
    <w:rsid w:val="00D5621B"/>
    <w:rsid w:val="00D71B97"/>
    <w:rsid w:val="00DA3307"/>
    <w:rsid w:val="00E07C0D"/>
    <w:rsid w:val="00E21AB8"/>
    <w:rsid w:val="00E3556B"/>
    <w:rsid w:val="00E47CC9"/>
    <w:rsid w:val="00EC5E32"/>
    <w:rsid w:val="00EF60B7"/>
    <w:rsid w:val="00F10BEC"/>
    <w:rsid w:val="00F90559"/>
    <w:rsid w:val="00F95415"/>
    <w:rsid w:val="00FA0133"/>
    <w:rsid w:val="00FE171F"/>
    <w:rsid w:val="00FE3673"/>
    <w:rsid w:val="07F615C4"/>
    <w:rsid w:val="0F1E7653"/>
    <w:rsid w:val="14691370"/>
    <w:rsid w:val="170D2487"/>
    <w:rsid w:val="172C5003"/>
    <w:rsid w:val="17731A73"/>
    <w:rsid w:val="1E396257"/>
    <w:rsid w:val="244115FA"/>
    <w:rsid w:val="2C4C35F9"/>
    <w:rsid w:val="37CD55EE"/>
    <w:rsid w:val="38A5656B"/>
    <w:rsid w:val="3EAF1EF2"/>
    <w:rsid w:val="44D53D34"/>
    <w:rsid w:val="44FC39B7"/>
    <w:rsid w:val="55C0633B"/>
    <w:rsid w:val="58D97E3F"/>
    <w:rsid w:val="5B5437AD"/>
    <w:rsid w:val="5C950521"/>
    <w:rsid w:val="5DFB43B4"/>
    <w:rsid w:val="5F767BC7"/>
    <w:rsid w:val="638A2A94"/>
    <w:rsid w:val="6AA47B81"/>
    <w:rsid w:val="6DDB1B0C"/>
    <w:rsid w:val="6FA06B69"/>
    <w:rsid w:val="7A342CD0"/>
    <w:rsid w:val="7D162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1F02E5-DABD-4F42-ADFF-8BDCF23F5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qFormat/>
    <w:rPr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</dc:creator>
  <cp:lastModifiedBy>陈怀祥</cp:lastModifiedBy>
  <cp:revision>2</cp:revision>
  <cp:lastPrinted>2022-09-19T06:57:00Z</cp:lastPrinted>
  <dcterms:created xsi:type="dcterms:W3CDTF">2022-09-27T09:47:00Z</dcterms:created>
  <dcterms:modified xsi:type="dcterms:W3CDTF">2022-09-27T09:47:00Z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276E22B364754078AF6940F87CCCEC44</vt:lpwstr>
  </property>
</Properties>
</file>