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附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件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腰鼓大赛评分细则</w:t>
      </w:r>
    </w:p>
    <w:bookmarkEnd w:id="0"/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240" w:lineRule="auto"/>
        <w:ind w:left="0" w:leftChars="0" w:right="0" w:rightChars="0" w:firstLine="600" w:firstLineChars="200"/>
        <w:jc w:val="left"/>
        <w:textAlignment w:val="auto"/>
        <w:outlineLvl w:val="0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一、一般原则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1. 起评总分为</w:t>
      </w:r>
      <w:r>
        <w:rPr>
          <w:rFonts w:hint="eastAsia" w:ascii="仿宋_GB2312" w:hAnsi="仿宋_GB2312" w:eastAsia="仿宋_GB2312" w:cs="仿宋_GB2312"/>
          <w:sz w:val="30"/>
          <w:szCs w:val="30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0"/>
          <w:szCs w:val="30"/>
        </w:rPr>
        <w:t>分，以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</w:rPr>
        <w:t>分的形式对错误进行扣分，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不低于70</w:t>
      </w:r>
      <w:r>
        <w:rPr>
          <w:rFonts w:hint="eastAsia" w:ascii="仿宋_GB2312" w:hAnsi="仿宋_GB2312" w:eastAsia="仿宋_GB2312" w:cs="仿宋_GB2312"/>
          <w:sz w:val="30"/>
          <w:szCs w:val="30"/>
        </w:rPr>
        <w:t>分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2. 最终有效成绩为全部评委评分的算术平均分</w:t>
      </w:r>
      <w:r>
        <w:rPr>
          <w:rFonts w:hint="eastAsia" w:ascii="仿宋_GB2312" w:hAnsi="仿宋_GB2312" w:eastAsia="仿宋_GB2312" w:cs="仿宋_GB2312"/>
          <w:sz w:val="30"/>
          <w:szCs w:val="30"/>
        </w:rPr>
        <w:t>（精确到小数点后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两</w:t>
      </w:r>
      <w:r>
        <w:rPr>
          <w:rFonts w:hint="eastAsia" w:ascii="仿宋_GB2312" w:hAnsi="仿宋_GB2312" w:eastAsia="仿宋_GB2312" w:cs="仿宋_GB2312"/>
          <w:sz w:val="30"/>
          <w:szCs w:val="30"/>
        </w:rPr>
        <w:t>位，四舍五入）。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0" w:afterLines="0" w:line="240" w:lineRule="auto"/>
        <w:ind w:left="0" w:leftChars="0" w:right="0" w:rightChars="0" w:firstLine="600" w:firstLineChars="200"/>
        <w:jc w:val="left"/>
        <w:textAlignment w:val="auto"/>
        <w:outlineLvl w:val="0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二、评分标准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1. 人数达标，</w:t>
      </w:r>
      <w:r>
        <w:rPr>
          <w:rFonts w:hint="eastAsia" w:ascii="仿宋_GB2312" w:hAnsi="仿宋_GB2312" w:eastAsia="仿宋_GB2312" w:cs="仿宋_GB2312"/>
          <w:sz w:val="30"/>
          <w:szCs w:val="30"/>
        </w:rPr>
        <w:t>服装统一，队容整洁，精神面貌好（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共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sz w:val="30"/>
          <w:szCs w:val="30"/>
        </w:rPr>
        <w:t>分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，其中表演人数达本科生总人数的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5%得30分，表演人数达本科生总人数的8%得35分，表演人数达本科生总人数的10%得40分</w:t>
      </w:r>
      <w:r>
        <w:rPr>
          <w:rFonts w:hint="eastAsia" w:ascii="仿宋_GB2312" w:hAnsi="仿宋_GB2312" w:eastAsia="仿宋_GB2312" w:cs="仿宋_GB2312"/>
          <w:sz w:val="30"/>
          <w:szCs w:val="30"/>
        </w:rPr>
        <w:t>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2. </w:t>
      </w:r>
      <w:r>
        <w:rPr>
          <w:rFonts w:hint="eastAsia" w:ascii="仿宋_GB2312" w:hAnsi="仿宋_GB2312" w:eastAsia="仿宋_GB2312" w:cs="仿宋_GB2312"/>
          <w:sz w:val="30"/>
          <w:szCs w:val="30"/>
        </w:rPr>
        <w:t>成套完整，顺序正确，变化清晰，步法到位，手法准确，动作干练，技术娴熟（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0"/>
          <w:szCs w:val="30"/>
        </w:rPr>
        <w:t>分）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3. </w:t>
      </w:r>
      <w:r>
        <w:rPr>
          <w:rFonts w:hint="eastAsia" w:ascii="仿宋_GB2312" w:hAnsi="仿宋_GB2312" w:eastAsia="仿宋_GB2312" w:cs="仿宋_GB2312"/>
          <w:sz w:val="30"/>
          <w:szCs w:val="30"/>
        </w:rPr>
        <w:t>声音整齐，洪亮，有朝气，姿态优美，跨跳轻盈，幅度开阔，力度强劲，节奏明快（1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0"/>
          <w:szCs w:val="30"/>
        </w:rPr>
        <w:t>分）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4. </w:t>
      </w:r>
      <w:r>
        <w:rPr>
          <w:rFonts w:hint="eastAsia" w:ascii="仿宋_GB2312" w:hAnsi="仿宋_GB2312" w:eastAsia="仿宋_GB2312" w:cs="仿宋_GB2312"/>
          <w:sz w:val="30"/>
          <w:szCs w:val="30"/>
        </w:rPr>
        <w:t>集体配合默契，动作整齐划一，表演规范（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</w:rPr>
        <w:t>分）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5. </w:t>
      </w:r>
      <w:r>
        <w:rPr>
          <w:rFonts w:hint="eastAsia" w:ascii="仿宋_GB2312" w:hAnsi="仿宋_GB2312" w:eastAsia="仿宋_GB2312" w:cs="仿宋_GB2312"/>
          <w:sz w:val="30"/>
          <w:szCs w:val="30"/>
        </w:rPr>
        <w:t>队列变换，表演形式新颖，创意创新（1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0"/>
          <w:szCs w:val="30"/>
        </w:rPr>
        <w:t>分）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0" w:afterLines="0" w:line="240" w:lineRule="auto"/>
        <w:ind w:left="0" w:leftChars="0" w:right="0" w:rightChars="0" w:firstLine="600" w:firstLineChars="200"/>
        <w:jc w:val="left"/>
        <w:textAlignment w:val="auto"/>
        <w:outlineLvl w:val="0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三、评分细则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40" w:lineRule="auto"/>
        <w:ind w:left="0" w:leftChars="0" w:right="0" w:rightChars="0" w:firstLine="600" w:firstLineChars="200"/>
        <w:textAlignment w:val="auto"/>
        <w:outlineLvl w:val="1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0"/>
          <w:szCs w:val="30"/>
        </w:rPr>
        <w:t>扣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</w:rPr>
        <w:t>分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1. </w:t>
      </w:r>
      <w:r>
        <w:rPr>
          <w:rFonts w:hint="eastAsia" w:ascii="仿宋_GB2312" w:hAnsi="仿宋_GB2312" w:eastAsia="仿宋_GB2312" w:cs="仿宋_GB2312"/>
          <w:sz w:val="30"/>
          <w:szCs w:val="30"/>
        </w:rPr>
        <w:t>动作不熟练，有遗忘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2. </w:t>
      </w:r>
      <w:r>
        <w:rPr>
          <w:rFonts w:hint="eastAsia" w:ascii="仿宋_GB2312" w:hAnsi="仿宋_GB2312" w:eastAsia="仿宋_GB2312" w:cs="仿宋_GB2312"/>
          <w:sz w:val="30"/>
          <w:szCs w:val="30"/>
        </w:rPr>
        <w:t>动作不整齐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3. </w:t>
      </w:r>
      <w:r>
        <w:rPr>
          <w:rFonts w:hint="eastAsia" w:ascii="仿宋_GB2312" w:hAnsi="仿宋_GB2312" w:eastAsia="仿宋_GB2312" w:cs="仿宋_GB2312"/>
          <w:sz w:val="30"/>
          <w:szCs w:val="30"/>
        </w:rPr>
        <w:t>配齐节奏与动作不合拍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4. </w:t>
      </w:r>
      <w:r>
        <w:rPr>
          <w:rFonts w:hint="eastAsia" w:ascii="仿宋_GB2312" w:hAnsi="仿宋_GB2312" w:eastAsia="仿宋_GB2312" w:cs="仿宋_GB2312"/>
          <w:sz w:val="30"/>
          <w:szCs w:val="30"/>
        </w:rPr>
        <w:t>鼓槌掉地。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after="0" w:afterLines="0" w:line="240" w:lineRule="auto"/>
        <w:ind w:left="0" w:leftChars="0" w:right="0" w:rightChars="0"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0"/>
          <w:szCs w:val="30"/>
        </w:rPr>
        <w:t>扣1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30"/>
          <w:szCs w:val="30"/>
        </w:rPr>
        <w:t>2分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1. </w:t>
      </w:r>
      <w:r>
        <w:rPr>
          <w:rFonts w:hint="eastAsia" w:ascii="仿宋_GB2312" w:hAnsi="仿宋_GB2312" w:eastAsia="仿宋_GB2312" w:cs="仿宋_GB2312"/>
          <w:sz w:val="30"/>
          <w:szCs w:val="30"/>
        </w:rPr>
        <w:t>表情呆滞无激情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2. </w:t>
      </w:r>
      <w:r>
        <w:rPr>
          <w:rFonts w:hint="eastAsia" w:ascii="仿宋_GB2312" w:hAnsi="仿宋_GB2312" w:eastAsia="仿宋_GB2312" w:cs="仿宋_GB2312"/>
          <w:sz w:val="30"/>
          <w:szCs w:val="30"/>
        </w:rPr>
        <w:t>精神状态不佳，缺乏活力。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after="0" w:afterLines="0" w:line="240" w:lineRule="auto"/>
        <w:ind w:left="0" w:leftChars="0" w:right="0" w:rightChars="0"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0"/>
          <w:szCs w:val="30"/>
        </w:rPr>
        <w:t>扣1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30"/>
          <w:szCs w:val="30"/>
        </w:rPr>
        <w:t>3分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1. </w:t>
      </w:r>
      <w:r>
        <w:rPr>
          <w:rFonts w:hint="eastAsia" w:ascii="仿宋_GB2312" w:hAnsi="仿宋_GB2312" w:eastAsia="仿宋_GB2312" w:cs="仿宋_GB2312"/>
          <w:sz w:val="30"/>
          <w:szCs w:val="30"/>
        </w:rPr>
        <w:t>全套动作姿态不优美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2. </w:t>
      </w:r>
      <w:r>
        <w:rPr>
          <w:rFonts w:hint="eastAsia" w:ascii="仿宋_GB2312" w:hAnsi="仿宋_GB2312" w:eastAsia="仿宋_GB2312" w:cs="仿宋_GB2312"/>
          <w:sz w:val="30"/>
          <w:szCs w:val="30"/>
        </w:rPr>
        <w:t>配器运用过度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3. </w:t>
      </w:r>
      <w:r>
        <w:rPr>
          <w:rFonts w:hint="eastAsia" w:ascii="仿宋_GB2312" w:hAnsi="仿宋_GB2312" w:eastAsia="仿宋_GB2312" w:cs="仿宋_GB2312"/>
          <w:sz w:val="30"/>
          <w:szCs w:val="30"/>
        </w:rPr>
        <w:t>队形变化不流畅，图形展示不清晰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4. 所有上场队员入场不能超过4×8拍，结束造型必须停顿3秒。开场与结束违规者扣2分。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after="0" w:afterLines="0" w:line="240" w:lineRule="auto"/>
        <w:ind w:left="0" w:leftChars="0" w:right="0" w:rightChars="0"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0"/>
          <w:szCs w:val="30"/>
        </w:rPr>
        <w:t>扣1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30"/>
          <w:szCs w:val="30"/>
        </w:rPr>
        <w:t>4分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1. </w:t>
      </w:r>
      <w:r>
        <w:rPr>
          <w:rFonts w:hint="eastAsia" w:ascii="仿宋_GB2312" w:hAnsi="仿宋_GB2312" w:eastAsia="仿宋_GB2312" w:cs="仿宋_GB2312"/>
          <w:sz w:val="30"/>
          <w:szCs w:val="30"/>
        </w:rPr>
        <w:t>全套动作幅度过小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2. </w:t>
      </w:r>
      <w:r>
        <w:rPr>
          <w:rFonts w:hint="eastAsia" w:ascii="仿宋_GB2312" w:hAnsi="仿宋_GB2312" w:eastAsia="仿宋_GB2312" w:cs="仿宋_GB2312"/>
          <w:sz w:val="30"/>
          <w:szCs w:val="30"/>
        </w:rPr>
        <w:t>击鼓力度不够，鼓点不清晰。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after="0" w:afterLines="0" w:line="240" w:lineRule="auto"/>
        <w:ind w:left="0" w:leftChars="0" w:right="0" w:rightChars="0"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（五）加或扣5分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1. 自由表演参赛人数大于参赛基本要求（即学院本科生人数5%），总分加5分；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2. 自由表演参赛人数小于参赛基本要求（即学院本科生人数5%），总分酌情扣3-5分；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3. 自由表演加入打击乐伴奏，总分加5分。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360" w:lineRule="auto"/>
        <w:ind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3605BD"/>
    <w:rsid w:val="403605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Calibri" w:hAnsi="Calibri" w:eastAsia="仿宋" w:cs="宋体"/>
      <w:kern w:val="2"/>
      <w:sz w:val="30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widowControl w:val="0"/>
      <w:adjustRightInd w:val="0"/>
      <w:snapToGrid w:val="0"/>
      <w:spacing w:after="50" w:afterLines="50" w:line="240" w:lineRule="auto"/>
      <w:outlineLvl w:val="0"/>
    </w:pPr>
    <w:rPr>
      <w:rFonts w:ascii="Tahoma" w:hAnsi="Tahoma" w:eastAsia="黑体" w:cs="Times New Roman"/>
      <w:kern w:val="44"/>
      <w:sz w:val="32"/>
      <w:szCs w:val="4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after="50" w:afterLines="50" w:line="240" w:lineRule="auto"/>
      <w:outlineLvl w:val="1"/>
    </w:pPr>
    <w:rPr>
      <w:rFonts w:ascii="Cambria" w:hAnsi="Cambria" w:eastAsia="楷体"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列出段落1"/>
    <w:basedOn w:val="1"/>
    <w:qFormat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2018-04-04T04:02:00Z</dcterms:created>
  <dc:creator>Fanny</dc:creator>
  <cp:lastModifiedBy>Fanny</cp:lastModifiedBy>
  <dcterms:modified xsi:type="dcterms:W3CDTF">2018-04-04T04:03:10Z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